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086" w:rsidRDefault="004434B0">
      <w:pPr>
        <w:widowControl w:val="0"/>
        <w:pBdr>
          <w:top w:val="nil"/>
          <w:left w:val="nil"/>
          <w:bottom w:val="nil"/>
          <w:right w:val="nil"/>
          <w:between w:val="nil"/>
        </w:pBdr>
        <w:spacing w:after="0"/>
      </w:pPr>
      <w:bookmarkStart w:id="0" w:name="_GoBack"/>
      <w:bookmarkEnd w:id="0"/>
      <w:r>
        <w:pict w14:anchorId="6FA97B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50pt;height:50pt;z-index:251658240;visibility:hidden">
            <o:lock v:ext="edit" selection="t"/>
          </v:shape>
        </w:pict>
      </w:r>
      <w:r>
        <w:pict w14:anchorId="53FCF0EE">
          <v:shape id="_x0000_s1028" type="#_x0000_t136" style="position:absolute;margin-left:0;margin-top:0;width:50pt;height:50pt;z-index:251657216;visibility:hidden">
            <o:lock v:ext="edit" selection="t"/>
          </v:shape>
        </w:pict>
      </w:r>
    </w:p>
    <w:p w:rsidR="00C95086" w:rsidRDefault="007A0514">
      <w:pPr>
        <w:jc w:val="center"/>
      </w:pPr>
      <w:r>
        <w:rPr>
          <w:noProof/>
        </w:rPr>
        <w:drawing>
          <wp:inline distT="0" distB="0" distL="0" distR="0">
            <wp:extent cx="5943600" cy="113220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943600" cy="1132205"/>
                    </a:xfrm>
                    <a:prstGeom prst="rect">
                      <a:avLst/>
                    </a:prstGeom>
                    <a:ln/>
                  </pic:spPr>
                </pic:pic>
              </a:graphicData>
            </a:graphic>
          </wp:inline>
        </w:drawing>
      </w:r>
    </w:p>
    <w:p w:rsidR="00C95086" w:rsidRDefault="007A0514">
      <w:pPr>
        <w:spacing w:after="0"/>
        <w:jc w:val="center"/>
        <w:rPr>
          <w:b/>
        </w:rPr>
      </w:pPr>
      <w:r>
        <w:rPr>
          <w:b/>
        </w:rPr>
        <w:t>DOMESTIC VIOLENCE PREVENTION COMMISSION MEETING MINUTES</w:t>
      </w:r>
    </w:p>
    <w:p w:rsidR="00C95086" w:rsidRDefault="00D261FB">
      <w:pPr>
        <w:spacing w:after="0"/>
        <w:jc w:val="center"/>
      </w:pPr>
      <w:r>
        <w:t>January 24, 2023</w:t>
      </w:r>
    </w:p>
    <w:p w:rsidR="00C95086" w:rsidRDefault="007A0514">
      <w:pPr>
        <w:spacing w:after="0"/>
        <w:jc w:val="center"/>
      </w:pPr>
      <w:r>
        <w:t xml:space="preserve">Capitol Press Room </w:t>
      </w:r>
    </w:p>
    <w:p w:rsidR="00C95086" w:rsidRDefault="00C95086">
      <w:pPr>
        <w:spacing w:after="0"/>
      </w:pPr>
    </w:p>
    <w:p w:rsidR="00C95086" w:rsidRDefault="004E723D">
      <w:pPr>
        <w:spacing w:after="0"/>
        <w:rPr>
          <w:b/>
          <w:u w:val="single"/>
        </w:rPr>
        <w:sectPr w:rsidR="00C95086">
          <w:headerReference w:type="default" r:id="rId10"/>
          <w:footerReference w:type="default" r:id="rId11"/>
          <w:pgSz w:w="12240" w:h="15840"/>
          <w:pgMar w:top="1440" w:right="1440" w:bottom="1440" w:left="1440" w:header="720" w:footer="720" w:gutter="0"/>
          <w:pgNumType w:start="1"/>
          <w:cols w:space="720"/>
        </w:sectPr>
      </w:pPr>
      <w:r>
        <w:rPr>
          <w:b/>
          <w:u w:val="single"/>
        </w:rPr>
        <w:t>Members in Attendance</w:t>
      </w:r>
    </w:p>
    <w:p w:rsidR="004E723D" w:rsidRDefault="004E723D">
      <w:pPr>
        <w:spacing w:after="0"/>
      </w:pPr>
      <w:proofErr w:type="spellStart"/>
      <w:r w:rsidRPr="004E723D">
        <w:t>Rutha</w:t>
      </w:r>
      <w:proofErr w:type="spellEnd"/>
      <w:r w:rsidRPr="004E723D">
        <w:t xml:space="preserve"> </w:t>
      </w:r>
      <w:proofErr w:type="spellStart"/>
      <w:r w:rsidRPr="004E723D">
        <w:t>Chatwood</w:t>
      </w:r>
      <w:proofErr w:type="spellEnd"/>
    </w:p>
    <w:p w:rsidR="00C95086" w:rsidRDefault="007A0514">
      <w:pPr>
        <w:spacing w:after="0"/>
      </w:pPr>
      <w:r>
        <w:t>Tommy Clark Jr.</w:t>
      </w:r>
    </w:p>
    <w:p w:rsidR="004E723D" w:rsidRDefault="007A0514">
      <w:pPr>
        <w:spacing w:after="0"/>
      </w:pPr>
      <w:r>
        <w:t xml:space="preserve">Amy </w:t>
      </w:r>
      <w:proofErr w:type="spellStart"/>
      <w:r>
        <w:t>Dupuy</w:t>
      </w:r>
      <w:proofErr w:type="spellEnd"/>
    </w:p>
    <w:p w:rsidR="00C95086" w:rsidRDefault="004E723D">
      <w:pPr>
        <w:spacing w:after="0"/>
      </w:pPr>
      <w:r w:rsidRPr="004E723D">
        <w:t xml:space="preserve">Mariah </w:t>
      </w:r>
      <w:proofErr w:type="spellStart"/>
      <w:r w:rsidRPr="004E723D">
        <w:t>Wineski</w:t>
      </w:r>
      <w:proofErr w:type="spellEnd"/>
    </w:p>
    <w:p w:rsidR="00C95086" w:rsidRDefault="00ED508F">
      <w:pPr>
        <w:spacing w:after="0"/>
      </w:pPr>
      <w:r w:rsidRPr="00ED508F">
        <w:t xml:space="preserve">Jane </w:t>
      </w:r>
      <w:proofErr w:type="spellStart"/>
      <w:r w:rsidRPr="00ED508F">
        <w:t>Herwehe</w:t>
      </w:r>
      <w:proofErr w:type="spellEnd"/>
      <w:r w:rsidRPr="00ED508F">
        <w:t xml:space="preserve"> </w:t>
      </w:r>
      <w:r w:rsidR="007A0514">
        <w:t>(</w:t>
      </w:r>
      <w:r>
        <w:t>Proxy Kristen Sanderson</w:t>
      </w:r>
      <w:r w:rsidR="007A0514">
        <w:t>)</w:t>
      </w:r>
    </w:p>
    <w:p w:rsidR="004E723D" w:rsidRDefault="00ED508F">
      <w:pPr>
        <w:spacing w:after="0"/>
      </w:pPr>
      <w:proofErr w:type="spellStart"/>
      <w:r w:rsidRPr="00ED508F">
        <w:t>Wanjennia</w:t>
      </w:r>
      <w:proofErr w:type="spellEnd"/>
      <w:r w:rsidRPr="00ED508F">
        <w:t xml:space="preserve"> Atkins </w:t>
      </w:r>
      <w:r>
        <w:t>(P</w:t>
      </w:r>
      <w:r w:rsidR="004E723D" w:rsidRPr="004E723D">
        <w:t>roxy</w:t>
      </w:r>
      <w:r w:rsidRPr="00ED508F">
        <w:t xml:space="preserve"> </w:t>
      </w:r>
      <w:proofErr w:type="spellStart"/>
      <w:r w:rsidRPr="00ED508F">
        <w:t>Rutha</w:t>
      </w:r>
      <w:proofErr w:type="spellEnd"/>
      <w:r w:rsidRPr="00ED508F">
        <w:t xml:space="preserve"> </w:t>
      </w:r>
      <w:proofErr w:type="spellStart"/>
      <w:r w:rsidRPr="00ED508F">
        <w:t>Chatwood</w:t>
      </w:r>
      <w:proofErr w:type="spellEnd"/>
      <w:r w:rsidR="004E723D" w:rsidRPr="004E723D">
        <w:t>)</w:t>
      </w:r>
    </w:p>
    <w:p w:rsidR="00C95086" w:rsidRDefault="004E723D">
      <w:pPr>
        <w:tabs>
          <w:tab w:val="left" w:pos="5900"/>
        </w:tabs>
        <w:spacing w:after="0"/>
        <w:sectPr w:rsidR="00C95086">
          <w:type w:val="continuous"/>
          <w:pgSz w:w="12240" w:h="15840"/>
          <w:pgMar w:top="1440" w:right="1440" w:bottom="1440" w:left="1440" w:header="720" w:footer="720" w:gutter="0"/>
          <w:cols w:num="3" w:space="720" w:equalWidth="0">
            <w:col w:w="2640" w:space="720"/>
            <w:col w:w="2640" w:space="720"/>
            <w:col w:w="2640" w:space="0"/>
          </w:cols>
        </w:sectPr>
      </w:pPr>
      <w:r w:rsidRPr="004E723D">
        <w:t>Sunny D. Funk</w:t>
      </w:r>
      <w:r w:rsidR="00ED508F">
        <w:t xml:space="preserve"> </w:t>
      </w:r>
      <w:r>
        <w:t>(</w:t>
      </w:r>
      <w:r w:rsidR="00ED508F">
        <w:t xml:space="preserve">via </w:t>
      </w:r>
      <w:r>
        <w:t>zoom)</w:t>
      </w:r>
      <w:r w:rsidR="00ED508F">
        <w:t xml:space="preserve"> (Proxy Mariah </w:t>
      </w:r>
      <w:proofErr w:type="spellStart"/>
      <w:r w:rsidR="00ED508F">
        <w:t>Wineski</w:t>
      </w:r>
      <w:proofErr w:type="spellEnd"/>
      <w:r w:rsidR="00ED508F">
        <w:t>)</w:t>
      </w:r>
      <w:r w:rsidR="007A0514">
        <w:tab/>
      </w:r>
    </w:p>
    <w:p w:rsidR="00C95086" w:rsidRDefault="00ED508F">
      <w:pPr>
        <w:spacing w:after="0"/>
      </w:pPr>
      <w:r w:rsidRPr="00ED508F">
        <w:t>Sen. Gary L. Smith Jr</w:t>
      </w:r>
    </w:p>
    <w:p w:rsidR="00ED508F" w:rsidRDefault="00ED508F">
      <w:pPr>
        <w:spacing w:after="0"/>
        <w:rPr>
          <w:b/>
          <w:u w:val="single"/>
        </w:rPr>
      </w:pPr>
    </w:p>
    <w:p w:rsidR="00C95086" w:rsidRDefault="007A0514">
      <w:pPr>
        <w:spacing w:after="0"/>
        <w:rPr>
          <w:b/>
          <w:u w:val="single"/>
        </w:rPr>
      </w:pPr>
      <w:r>
        <w:rPr>
          <w:b/>
          <w:u w:val="single"/>
        </w:rPr>
        <w:t>Guests in Attendance:</w:t>
      </w:r>
    </w:p>
    <w:p w:rsidR="00C95086" w:rsidRDefault="007A0514">
      <w:pPr>
        <w:spacing w:after="0"/>
      </w:pPr>
      <w:r>
        <w:t xml:space="preserve">In person: </w:t>
      </w:r>
    </w:p>
    <w:p w:rsidR="00BF4ED8" w:rsidRDefault="00BF4ED8">
      <w:pPr>
        <w:spacing w:after="0"/>
      </w:pPr>
    </w:p>
    <w:p w:rsidR="00C95086" w:rsidRDefault="007A0514">
      <w:pPr>
        <w:spacing w:after="0"/>
        <w:sectPr w:rsidR="00C95086">
          <w:headerReference w:type="default" r:id="rId12"/>
          <w:type w:val="continuous"/>
          <w:pgSz w:w="12240" w:h="15840"/>
          <w:pgMar w:top="1440" w:right="1440" w:bottom="1440" w:left="1440" w:header="720" w:footer="720" w:gutter="0"/>
          <w:cols w:space="720"/>
        </w:sectPr>
      </w:pPr>
      <w:r>
        <w:t xml:space="preserve">Virtually: </w:t>
      </w:r>
    </w:p>
    <w:p w:rsidR="00C95086" w:rsidRDefault="00C95086">
      <w:pPr>
        <w:spacing w:after="0"/>
        <w:sectPr w:rsidR="00C95086">
          <w:type w:val="continuous"/>
          <w:pgSz w:w="12240" w:h="15840"/>
          <w:pgMar w:top="1440" w:right="1440" w:bottom="1440" w:left="1440" w:header="720" w:footer="720" w:gutter="0"/>
          <w:cols w:space="720"/>
        </w:sectPr>
      </w:pPr>
    </w:p>
    <w:p w:rsidR="00C95086" w:rsidRDefault="007A0514">
      <w:pPr>
        <w:spacing w:after="0"/>
        <w:rPr>
          <w:b/>
          <w:u w:val="single"/>
        </w:rPr>
      </w:pPr>
      <w:bookmarkStart w:id="1" w:name="_heading=h.gjdgxs" w:colFirst="0" w:colLast="0"/>
      <w:bookmarkEnd w:id="1"/>
      <w:r>
        <w:rPr>
          <w:b/>
          <w:u w:val="single"/>
        </w:rPr>
        <w:t>Staff in Attendance:</w:t>
      </w:r>
    </w:p>
    <w:p w:rsidR="00C95086" w:rsidRDefault="007A0514">
      <w:pPr>
        <w:spacing w:after="0"/>
      </w:pPr>
      <w:r>
        <w:t>Renee Antoine, Executive Director, Governor’s office of Women’s Policy</w:t>
      </w:r>
    </w:p>
    <w:p w:rsidR="00C95086" w:rsidRDefault="00C95086">
      <w:pPr>
        <w:spacing w:after="0"/>
      </w:pPr>
    </w:p>
    <w:p w:rsidR="00C95086" w:rsidRDefault="007A0514">
      <w:pPr>
        <w:spacing w:after="0"/>
        <w:rPr>
          <w:b/>
        </w:rPr>
      </w:pPr>
      <w:r>
        <w:rPr>
          <w:b/>
          <w:u w:val="single"/>
        </w:rPr>
        <w:t>Call to Order</w:t>
      </w:r>
      <w:r>
        <w:rPr>
          <w:b/>
        </w:rPr>
        <w:t>:</w:t>
      </w:r>
    </w:p>
    <w:p w:rsidR="00C95086" w:rsidRDefault="004E723D">
      <w:pPr>
        <w:spacing w:after="0"/>
      </w:pPr>
      <w:r>
        <w:t xml:space="preserve">Chair Mariah </w:t>
      </w:r>
      <w:proofErr w:type="spellStart"/>
      <w:r>
        <w:t>Wineski</w:t>
      </w:r>
      <w:proofErr w:type="spellEnd"/>
      <w:r w:rsidR="007A0514">
        <w:t xml:space="preserve"> called the</w:t>
      </w:r>
      <w:r w:rsidR="00BF4ED8">
        <w:t xml:space="preserve"> meeting to order at 1:05</w:t>
      </w:r>
      <w:r>
        <w:t xml:space="preserve"> p.m. and </w:t>
      </w:r>
      <w:r w:rsidR="007A0514">
        <w:t xml:space="preserve">conducted roll call.  A quorum was met.  </w:t>
      </w:r>
    </w:p>
    <w:p w:rsidR="00C95086" w:rsidRDefault="00C95086">
      <w:pPr>
        <w:spacing w:after="0"/>
        <w:rPr>
          <w:highlight w:val="yellow"/>
        </w:rPr>
      </w:pPr>
    </w:p>
    <w:p w:rsidR="00C95086" w:rsidRPr="00BF4ED8" w:rsidRDefault="007A0514">
      <w:pPr>
        <w:spacing w:after="0"/>
        <w:rPr>
          <w:b/>
        </w:rPr>
      </w:pPr>
      <w:r w:rsidRPr="00BF4ED8">
        <w:rPr>
          <w:b/>
          <w:u w:val="single"/>
        </w:rPr>
        <w:t>New staff updates and Introduction:</w:t>
      </w:r>
      <w:r w:rsidRPr="00BF4ED8">
        <w:rPr>
          <w:b/>
        </w:rPr>
        <w:t xml:space="preserve"> </w:t>
      </w:r>
    </w:p>
    <w:p w:rsidR="00BF4ED8" w:rsidRDefault="00BF4ED8" w:rsidP="007114BB">
      <w:pPr>
        <w:pStyle w:val="ListParagraph"/>
        <w:numPr>
          <w:ilvl w:val="0"/>
          <w:numId w:val="9"/>
        </w:numPr>
        <w:spacing w:after="0"/>
      </w:pPr>
      <w:r>
        <w:t xml:space="preserve">We introduced four new members </w:t>
      </w:r>
    </w:p>
    <w:p w:rsidR="00BF4ED8" w:rsidRDefault="00BF4ED8" w:rsidP="007114BB">
      <w:pPr>
        <w:pStyle w:val="ListParagraph"/>
        <w:numPr>
          <w:ilvl w:val="1"/>
          <w:numId w:val="9"/>
        </w:numPr>
        <w:spacing w:after="0"/>
      </w:pPr>
      <w:r>
        <w:t xml:space="preserve">Amanda Larkin </w:t>
      </w:r>
    </w:p>
    <w:p w:rsidR="00BF4ED8" w:rsidRDefault="00BF4ED8" w:rsidP="007114BB">
      <w:pPr>
        <w:pStyle w:val="ListParagraph"/>
        <w:numPr>
          <w:ilvl w:val="1"/>
          <w:numId w:val="9"/>
        </w:numPr>
        <w:spacing w:after="0"/>
      </w:pPr>
      <w:r>
        <w:t>Karen Webb</w:t>
      </w:r>
    </w:p>
    <w:p w:rsidR="00BF4ED8" w:rsidRDefault="00BF4ED8" w:rsidP="007114BB">
      <w:pPr>
        <w:pStyle w:val="ListParagraph"/>
        <w:numPr>
          <w:ilvl w:val="1"/>
          <w:numId w:val="9"/>
        </w:numPr>
        <w:spacing w:after="0"/>
      </w:pPr>
      <w:r>
        <w:t>Rep. Denise Marcelle</w:t>
      </w:r>
    </w:p>
    <w:p w:rsidR="00BF4ED8" w:rsidRDefault="00BF4ED8" w:rsidP="00BF4ED8">
      <w:pPr>
        <w:pStyle w:val="ListParagraph"/>
        <w:spacing w:after="0"/>
        <w:ind w:left="1440"/>
      </w:pPr>
    </w:p>
    <w:p w:rsidR="00C95086" w:rsidRPr="00902BA9" w:rsidRDefault="007A0514">
      <w:pPr>
        <w:spacing w:after="0"/>
        <w:rPr>
          <w:b/>
          <w:u w:val="single"/>
        </w:rPr>
      </w:pPr>
      <w:r>
        <w:rPr>
          <w:b/>
          <w:u w:val="single"/>
        </w:rPr>
        <w:t>Approval of Minutes</w:t>
      </w:r>
    </w:p>
    <w:p w:rsidR="00BF4ED8" w:rsidRPr="00BF4ED8" w:rsidRDefault="00902BA9" w:rsidP="007114BB">
      <w:pPr>
        <w:pStyle w:val="ListParagraph"/>
        <w:numPr>
          <w:ilvl w:val="0"/>
          <w:numId w:val="9"/>
        </w:numPr>
        <w:spacing w:after="0" w:line="240" w:lineRule="auto"/>
        <w:rPr>
          <w:rFonts w:eastAsia="Times New Roman" w:cs="Calibri"/>
          <w:sz w:val="20"/>
        </w:rPr>
      </w:pPr>
      <w:r w:rsidRPr="00BF4ED8">
        <w:rPr>
          <w:rFonts w:eastAsia="Times New Roman" w:cs="Calibri"/>
          <w:sz w:val="20"/>
        </w:rPr>
        <w:t>January 2022</w:t>
      </w:r>
    </w:p>
    <w:p w:rsidR="00BF4ED8" w:rsidRPr="00BF4ED8" w:rsidRDefault="00902BA9" w:rsidP="007114BB">
      <w:pPr>
        <w:pStyle w:val="ListParagraph"/>
        <w:numPr>
          <w:ilvl w:val="0"/>
          <w:numId w:val="9"/>
        </w:numPr>
        <w:spacing w:after="0" w:line="240" w:lineRule="auto"/>
        <w:rPr>
          <w:rFonts w:eastAsia="Times New Roman" w:cs="Calibri"/>
          <w:sz w:val="20"/>
        </w:rPr>
      </w:pPr>
      <w:r w:rsidRPr="00BF4ED8">
        <w:rPr>
          <w:rFonts w:eastAsia="Times New Roman" w:cs="Calibri"/>
          <w:sz w:val="20"/>
        </w:rPr>
        <w:t>May 2022</w:t>
      </w:r>
    </w:p>
    <w:p w:rsidR="00BF4ED8" w:rsidRPr="00BF4ED8" w:rsidRDefault="00902BA9" w:rsidP="007114BB">
      <w:pPr>
        <w:pStyle w:val="ListParagraph"/>
        <w:numPr>
          <w:ilvl w:val="0"/>
          <w:numId w:val="9"/>
        </w:numPr>
        <w:spacing w:after="0" w:line="240" w:lineRule="auto"/>
        <w:rPr>
          <w:rFonts w:eastAsia="Times New Roman" w:cs="Calibri"/>
          <w:sz w:val="20"/>
        </w:rPr>
      </w:pPr>
      <w:r w:rsidRPr="00BF4ED8">
        <w:rPr>
          <w:rFonts w:eastAsia="Times New Roman" w:cs="Calibri"/>
          <w:sz w:val="20"/>
        </w:rPr>
        <w:t xml:space="preserve">July 2022 </w:t>
      </w:r>
    </w:p>
    <w:p w:rsidR="00902BA9" w:rsidRPr="00BF4ED8" w:rsidRDefault="00902BA9" w:rsidP="007114BB">
      <w:pPr>
        <w:pStyle w:val="ListParagraph"/>
        <w:numPr>
          <w:ilvl w:val="0"/>
          <w:numId w:val="9"/>
        </w:numPr>
        <w:spacing w:after="0" w:line="240" w:lineRule="auto"/>
        <w:rPr>
          <w:rFonts w:eastAsia="Times New Roman" w:cs="Calibri"/>
          <w:sz w:val="20"/>
        </w:rPr>
      </w:pPr>
      <w:r w:rsidRPr="00BF4ED8">
        <w:rPr>
          <w:rFonts w:eastAsia="Times New Roman" w:cs="Calibri"/>
          <w:sz w:val="20"/>
        </w:rPr>
        <w:t>November 2022</w:t>
      </w:r>
    </w:p>
    <w:p w:rsidR="00902BA9" w:rsidRDefault="00902BA9" w:rsidP="00902BA9">
      <w:pPr>
        <w:pStyle w:val="ListParagraph"/>
        <w:spacing w:after="0"/>
        <w:ind w:left="1440"/>
      </w:pPr>
    </w:p>
    <w:p w:rsidR="00BF4ED8" w:rsidRDefault="00BF4ED8" w:rsidP="00902BA9">
      <w:pPr>
        <w:pStyle w:val="ListParagraph"/>
        <w:spacing w:after="0"/>
        <w:ind w:left="1440"/>
      </w:pPr>
    </w:p>
    <w:p w:rsidR="00902BA9" w:rsidRDefault="00902BA9" w:rsidP="00902BA9">
      <w:pPr>
        <w:pStyle w:val="ListParagraph"/>
        <w:spacing w:after="0"/>
        <w:ind w:left="1440"/>
      </w:pPr>
    </w:p>
    <w:p w:rsidR="00FC0C54" w:rsidRDefault="00FC0C54" w:rsidP="00FC0C54">
      <w:pPr>
        <w:spacing w:after="0" w:line="240" w:lineRule="auto"/>
        <w:contextualSpacing/>
        <w:rPr>
          <w:rFonts w:eastAsia="Times New Roman" w:cs="Calibri"/>
          <w:b/>
          <w:u w:val="single"/>
        </w:rPr>
      </w:pPr>
      <w:r w:rsidRPr="00FC0C54">
        <w:rPr>
          <w:rFonts w:eastAsia="Times New Roman" w:cs="Calibri"/>
          <w:b/>
          <w:u w:val="single"/>
        </w:rPr>
        <w:t>Approval of 2022 Annual Report</w:t>
      </w:r>
    </w:p>
    <w:p w:rsidR="00BF4ED8" w:rsidRPr="00BF4ED8" w:rsidRDefault="00BF4ED8" w:rsidP="007114BB">
      <w:pPr>
        <w:numPr>
          <w:ilvl w:val="1"/>
          <w:numId w:val="6"/>
        </w:numPr>
        <w:spacing w:after="0"/>
        <w:rPr>
          <w:rFonts w:asciiTheme="minorHAnsi" w:eastAsia="Times New Roman" w:hAnsiTheme="minorHAnsi"/>
          <w:color w:val="0E101A"/>
          <w:szCs w:val="24"/>
        </w:rPr>
      </w:pPr>
      <w:r w:rsidRPr="00BF4ED8">
        <w:rPr>
          <w:rFonts w:asciiTheme="minorHAnsi" w:eastAsia="Times New Roman" w:hAnsiTheme="minorHAnsi"/>
          <w:color w:val="0E101A"/>
          <w:szCs w:val="24"/>
        </w:rPr>
        <w:t xml:space="preserve">Chair Mariah </w:t>
      </w:r>
      <w:proofErr w:type="spellStart"/>
      <w:r w:rsidRPr="00BF4ED8">
        <w:rPr>
          <w:rFonts w:asciiTheme="minorHAnsi" w:eastAsia="Times New Roman" w:hAnsiTheme="minorHAnsi"/>
          <w:color w:val="0E101A"/>
          <w:szCs w:val="24"/>
        </w:rPr>
        <w:t>Wineski</w:t>
      </w:r>
      <w:proofErr w:type="spellEnd"/>
      <w:r w:rsidRPr="00BF4ED8">
        <w:rPr>
          <w:rFonts w:asciiTheme="minorHAnsi" w:eastAsia="Times New Roman" w:hAnsiTheme="minorHAnsi"/>
          <w:color w:val="0E101A"/>
          <w:szCs w:val="24"/>
        </w:rPr>
        <w:t xml:space="preserve"> incorporated suggestions from subcommittees and sent out the final draft of the 2022 Annual Report</w:t>
      </w:r>
    </w:p>
    <w:p w:rsidR="00BF4ED8" w:rsidRDefault="00BF4ED8" w:rsidP="007114BB">
      <w:pPr>
        <w:numPr>
          <w:ilvl w:val="1"/>
          <w:numId w:val="10"/>
        </w:numPr>
        <w:spacing w:after="0"/>
        <w:rPr>
          <w:rFonts w:asciiTheme="minorHAnsi" w:eastAsia="Times New Roman" w:hAnsiTheme="minorHAnsi"/>
          <w:color w:val="0E101A"/>
          <w:szCs w:val="24"/>
        </w:rPr>
      </w:pPr>
      <w:r w:rsidRPr="00BF4ED8">
        <w:rPr>
          <w:rFonts w:asciiTheme="minorHAnsi" w:eastAsia="Times New Roman" w:hAnsiTheme="minorHAnsi"/>
          <w:color w:val="0E101A"/>
          <w:szCs w:val="24"/>
        </w:rPr>
        <w:t>Report Structure </w:t>
      </w:r>
    </w:p>
    <w:p w:rsidR="00BF4ED8" w:rsidRPr="00BF4ED8" w:rsidRDefault="00BF4ED8" w:rsidP="007114BB">
      <w:pPr>
        <w:numPr>
          <w:ilvl w:val="2"/>
          <w:numId w:val="10"/>
        </w:numPr>
        <w:spacing w:after="0"/>
        <w:rPr>
          <w:rFonts w:asciiTheme="minorHAnsi" w:eastAsia="Times New Roman" w:hAnsiTheme="minorHAnsi"/>
          <w:color w:val="0E101A"/>
          <w:szCs w:val="24"/>
        </w:rPr>
      </w:pPr>
      <w:r w:rsidRPr="00BF4ED8">
        <w:rPr>
          <w:rFonts w:asciiTheme="minorHAnsi" w:eastAsia="Times New Roman" w:hAnsiTheme="minorHAnsi"/>
          <w:color w:val="0E101A"/>
          <w:szCs w:val="24"/>
        </w:rPr>
        <w:t>Executive Summary of Recommendations in the front </w:t>
      </w:r>
    </w:p>
    <w:p w:rsidR="00BF4ED8" w:rsidRPr="00BF4ED8" w:rsidRDefault="00BF4ED8" w:rsidP="007114BB">
      <w:pPr>
        <w:numPr>
          <w:ilvl w:val="2"/>
          <w:numId w:val="11"/>
        </w:numPr>
        <w:spacing w:after="0"/>
        <w:rPr>
          <w:rFonts w:asciiTheme="minorHAnsi" w:eastAsia="Times New Roman" w:hAnsiTheme="minorHAnsi"/>
          <w:color w:val="0E101A"/>
          <w:szCs w:val="24"/>
        </w:rPr>
      </w:pPr>
      <w:r w:rsidRPr="00BF4ED8">
        <w:rPr>
          <w:rFonts w:asciiTheme="minorHAnsi" w:eastAsia="Times New Roman" w:hAnsiTheme="minorHAnsi"/>
          <w:color w:val="0E101A"/>
          <w:szCs w:val="24"/>
        </w:rPr>
        <w:t>Summary of the work that has been completed by each subcommittee </w:t>
      </w:r>
    </w:p>
    <w:p w:rsidR="00BF4ED8" w:rsidRPr="00BF4ED8" w:rsidRDefault="00BF4ED8" w:rsidP="007114BB">
      <w:pPr>
        <w:numPr>
          <w:ilvl w:val="2"/>
          <w:numId w:val="11"/>
        </w:numPr>
        <w:spacing w:after="0"/>
        <w:rPr>
          <w:rFonts w:asciiTheme="minorHAnsi" w:eastAsia="Times New Roman" w:hAnsiTheme="minorHAnsi"/>
          <w:color w:val="0E101A"/>
          <w:szCs w:val="24"/>
        </w:rPr>
      </w:pPr>
      <w:r w:rsidRPr="00BF4ED8">
        <w:rPr>
          <w:rFonts w:asciiTheme="minorHAnsi" w:eastAsia="Times New Roman" w:hAnsiTheme="minorHAnsi"/>
          <w:color w:val="0E101A"/>
          <w:szCs w:val="24"/>
        </w:rPr>
        <w:t>The added addendum – 5 years retrospective, incorporated the recommendations each subcommittee has made over the past five years and a summary of the work that each entity has accomplished toward implementing the suggested recommendations  </w:t>
      </w:r>
    </w:p>
    <w:p w:rsidR="00BF4ED8" w:rsidRPr="00BF4ED8" w:rsidRDefault="00BF4ED8" w:rsidP="007114BB">
      <w:pPr>
        <w:numPr>
          <w:ilvl w:val="1"/>
          <w:numId w:val="11"/>
        </w:numPr>
        <w:spacing w:after="0"/>
        <w:rPr>
          <w:rFonts w:asciiTheme="minorHAnsi" w:eastAsia="Times New Roman" w:hAnsiTheme="minorHAnsi"/>
          <w:color w:val="0E101A"/>
          <w:szCs w:val="24"/>
        </w:rPr>
      </w:pPr>
      <w:r w:rsidRPr="00BF4ED8">
        <w:rPr>
          <w:rFonts w:asciiTheme="minorHAnsi" w:eastAsia="Times New Roman" w:hAnsiTheme="minorHAnsi"/>
          <w:color w:val="0E101A"/>
          <w:szCs w:val="24"/>
        </w:rPr>
        <w:t>Moved to approve the report with the proposed change of adding the summary of progress on the recommendations of inserting a uniform definition for Domestic Violence and Abuse to the report </w:t>
      </w:r>
    </w:p>
    <w:p w:rsidR="00BF4ED8" w:rsidRPr="00BF4ED8" w:rsidRDefault="00BF4ED8" w:rsidP="007114BB">
      <w:pPr>
        <w:numPr>
          <w:ilvl w:val="1"/>
          <w:numId w:val="11"/>
        </w:numPr>
        <w:spacing w:after="0"/>
        <w:rPr>
          <w:rFonts w:asciiTheme="minorHAnsi" w:eastAsia="Times New Roman" w:hAnsiTheme="minorHAnsi"/>
          <w:color w:val="0E101A"/>
          <w:szCs w:val="24"/>
        </w:rPr>
      </w:pPr>
      <w:r w:rsidRPr="00BF4ED8">
        <w:rPr>
          <w:rFonts w:asciiTheme="minorHAnsi" w:eastAsia="Times New Roman" w:hAnsiTheme="minorHAnsi"/>
          <w:color w:val="0E101A"/>
          <w:szCs w:val="24"/>
        </w:rPr>
        <w:t>Motion was approved </w:t>
      </w:r>
    </w:p>
    <w:p w:rsidR="00FC0C54" w:rsidRPr="00BF4ED8" w:rsidRDefault="00FC0C54">
      <w:pPr>
        <w:spacing w:after="0"/>
      </w:pPr>
    </w:p>
    <w:p w:rsidR="00C95086" w:rsidRDefault="00C95086">
      <w:pPr>
        <w:spacing w:after="0"/>
        <w:rPr>
          <w:b/>
          <w:u w:val="single"/>
        </w:rPr>
      </w:pPr>
    </w:p>
    <w:p w:rsidR="00C95086" w:rsidRPr="00BF4ED8" w:rsidRDefault="007A0514">
      <w:pPr>
        <w:spacing w:after="0"/>
        <w:rPr>
          <w:b/>
          <w:u w:val="single"/>
        </w:rPr>
      </w:pPr>
      <w:r w:rsidRPr="00BF4ED8">
        <w:rPr>
          <w:b/>
          <w:u w:val="single"/>
        </w:rPr>
        <w:t xml:space="preserve">Shared of </w:t>
      </w:r>
      <w:r w:rsidRPr="00BF4ED8">
        <w:rPr>
          <w:rFonts w:cs="Calibri"/>
          <w:b/>
          <w:u w:val="single"/>
        </w:rPr>
        <w:t>Learning</w:t>
      </w:r>
      <w:r w:rsidRPr="00BF4ED8">
        <w:rPr>
          <w:b/>
          <w:u w:val="single"/>
        </w:rPr>
        <w:t xml:space="preserve"> </w:t>
      </w:r>
      <w:r w:rsidR="00BF4ED8" w:rsidRPr="00BF4ED8">
        <w:rPr>
          <w:b/>
          <w:u w:val="single"/>
        </w:rPr>
        <w:t>(</w:t>
      </w:r>
      <w:r w:rsidR="00BF4ED8" w:rsidRPr="00BF4ED8">
        <w:rPr>
          <w:b/>
          <w:sz w:val="20"/>
          <w:u w:val="single"/>
        </w:rPr>
        <w:t>Francis Robinson Presenting)</w:t>
      </w:r>
    </w:p>
    <w:p w:rsidR="00C95086" w:rsidRPr="00BF4ED8" w:rsidRDefault="007A0514" w:rsidP="007114BB">
      <w:pPr>
        <w:numPr>
          <w:ilvl w:val="0"/>
          <w:numId w:val="1"/>
        </w:numPr>
        <w:spacing w:after="0"/>
        <w:rPr>
          <w:sz w:val="20"/>
        </w:rPr>
      </w:pPr>
      <w:r w:rsidRPr="00BF4ED8">
        <w:rPr>
          <w:sz w:val="20"/>
        </w:rPr>
        <w:t xml:space="preserve">Shared learning </w:t>
      </w:r>
      <w:r w:rsidR="00F1171C" w:rsidRPr="00BF4ED8">
        <w:rPr>
          <w:sz w:val="20"/>
        </w:rPr>
        <w:t xml:space="preserve">is an </w:t>
      </w:r>
      <w:r w:rsidRPr="00BF4ED8">
        <w:rPr>
          <w:sz w:val="20"/>
        </w:rPr>
        <w:t xml:space="preserve">opportunity for members </w:t>
      </w:r>
      <w:r w:rsidR="00F1171C" w:rsidRPr="00BF4ED8">
        <w:rPr>
          <w:sz w:val="20"/>
        </w:rPr>
        <w:t>and guests</w:t>
      </w:r>
      <w:r w:rsidRPr="00BF4ED8">
        <w:rPr>
          <w:sz w:val="20"/>
        </w:rPr>
        <w:t xml:space="preserve"> to highlight the </w:t>
      </w:r>
      <w:r w:rsidR="000F5E6D" w:rsidRPr="00BF4ED8">
        <w:rPr>
          <w:sz w:val="20"/>
        </w:rPr>
        <w:t>focus of work that is being completed</w:t>
      </w:r>
      <w:r w:rsidRPr="00BF4ED8">
        <w:rPr>
          <w:sz w:val="20"/>
        </w:rPr>
        <w:t xml:space="preserve"> around th</w:t>
      </w:r>
      <w:r w:rsidR="000F5E6D" w:rsidRPr="00BF4ED8">
        <w:rPr>
          <w:sz w:val="20"/>
        </w:rPr>
        <w:t>e state on various issues regarding</w:t>
      </w:r>
      <w:r w:rsidRPr="00BF4ED8">
        <w:rPr>
          <w:sz w:val="20"/>
        </w:rPr>
        <w:t xml:space="preserve"> domestic violence. </w:t>
      </w:r>
    </w:p>
    <w:p w:rsidR="00BF4ED8" w:rsidRDefault="00BF4ED8" w:rsidP="007114BB">
      <w:pPr>
        <w:pStyle w:val="ListParagraph"/>
        <w:numPr>
          <w:ilvl w:val="0"/>
          <w:numId w:val="1"/>
        </w:numPr>
        <w:rPr>
          <w:sz w:val="20"/>
        </w:rPr>
      </w:pPr>
      <w:r w:rsidRPr="00BF4ED8">
        <w:rPr>
          <w:sz w:val="20"/>
        </w:rPr>
        <w:t xml:space="preserve">Mariah </w:t>
      </w:r>
      <w:proofErr w:type="spellStart"/>
      <w:r w:rsidRPr="00BF4ED8">
        <w:rPr>
          <w:sz w:val="20"/>
        </w:rPr>
        <w:t>Wineski</w:t>
      </w:r>
      <w:proofErr w:type="spellEnd"/>
      <w:r w:rsidRPr="00BF4ED8">
        <w:rPr>
          <w:sz w:val="20"/>
        </w:rPr>
        <w:t xml:space="preserve"> introduced Francis Robinson as the shared learning presenter. Francis is a part of the Louisiana Supreme Court Protective Order Registry and serves as the Technical Program Assistant. His focuses are on the registry, its purposes, access, order types, and 2022 data from the registry.  </w:t>
      </w:r>
    </w:p>
    <w:p w:rsidR="00BF4ED8" w:rsidRPr="00BF4ED8" w:rsidRDefault="00BF4ED8" w:rsidP="007114BB">
      <w:pPr>
        <w:pStyle w:val="ListParagraph"/>
        <w:numPr>
          <w:ilvl w:val="0"/>
          <w:numId w:val="1"/>
        </w:numPr>
        <w:rPr>
          <w:sz w:val="20"/>
        </w:rPr>
      </w:pPr>
      <w:r w:rsidRPr="00BF4ED8">
        <w:rPr>
          <w:sz w:val="20"/>
        </w:rPr>
        <w:t xml:space="preserve">LPOR, is a statewide centralized computer data-based, implemented by a Legislative act. Its purpose </w:t>
      </w:r>
      <w:r>
        <w:rPr>
          <w:sz w:val="20"/>
        </w:rPr>
        <w:t>is</w:t>
      </w:r>
      <w:r w:rsidRPr="00BF4ED8">
        <w:rPr>
          <w:sz w:val="20"/>
        </w:rPr>
        <w:t xml:space="preserve"> to enhance court-ordered protections for victims, and their children to aid law enforcement, prosecutors, and courts  </w:t>
      </w:r>
    </w:p>
    <w:p w:rsidR="00BF4ED8" w:rsidRPr="00BF4ED8" w:rsidRDefault="00BF4ED8" w:rsidP="007114BB">
      <w:pPr>
        <w:pStyle w:val="ListParagraph"/>
        <w:numPr>
          <w:ilvl w:val="0"/>
          <w:numId w:val="1"/>
        </w:numPr>
        <w:rPr>
          <w:sz w:val="18"/>
        </w:rPr>
      </w:pPr>
      <w:r w:rsidRPr="00BF4ED8">
        <w:rPr>
          <w:rFonts w:eastAsia="Times New Roman"/>
          <w:color w:val="0E101A"/>
          <w:sz w:val="20"/>
          <w:szCs w:val="24"/>
        </w:rPr>
        <w:t>LPOR is granting order protections in r</w:t>
      </w:r>
      <w:r>
        <w:rPr>
          <w:rFonts w:eastAsia="Times New Roman"/>
          <w:color w:val="0E101A"/>
          <w:sz w:val="20"/>
          <w:szCs w:val="24"/>
        </w:rPr>
        <w:t>esponse to, Domestic violence, Dating Violence, Stalking, and Sexual A</w:t>
      </w:r>
      <w:r w:rsidRPr="00BF4ED8">
        <w:rPr>
          <w:rFonts w:eastAsia="Times New Roman"/>
          <w:color w:val="0E101A"/>
          <w:sz w:val="20"/>
          <w:szCs w:val="24"/>
        </w:rPr>
        <w:t>ssault. </w:t>
      </w:r>
    </w:p>
    <w:p w:rsidR="00BF4ED8" w:rsidRDefault="00BF4ED8" w:rsidP="007114BB">
      <w:pPr>
        <w:pStyle w:val="ListParagraph"/>
        <w:numPr>
          <w:ilvl w:val="0"/>
          <w:numId w:val="1"/>
        </w:numPr>
        <w:rPr>
          <w:sz w:val="20"/>
        </w:rPr>
      </w:pPr>
      <w:r w:rsidRPr="00BF4ED8">
        <w:rPr>
          <w:sz w:val="20"/>
        </w:rPr>
        <w:t xml:space="preserve"> The registry receives </w:t>
      </w:r>
      <w:r>
        <w:rPr>
          <w:b/>
          <w:sz w:val="20"/>
        </w:rPr>
        <w:t>C</w:t>
      </w:r>
      <w:r w:rsidRPr="00BF4ED8">
        <w:rPr>
          <w:b/>
          <w:sz w:val="20"/>
        </w:rPr>
        <w:t>ivil orders</w:t>
      </w:r>
      <w:r w:rsidRPr="00BF4ED8">
        <w:rPr>
          <w:sz w:val="20"/>
        </w:rPr>
        <w:t xml:space="preserve"> </w:t>
      </w:r>
      <w:r>
        <w:rPr>
          <w:sz w:val="20"/>
        </w:rPr>
        <w:t xml:space="preserve">of </w:t>
      </w:r>
      <w:r w:rsidRPr="00BF4ED8">
        <w:rPr>
          <w:sz w:val="20"/>
        </w:rPr>
        <w:t xml:space="preserve">protection delivered to them in the form of Temporary Restraining Orders, Protective Orders, and Preliminary &amp; Permanente Injunctions </w:t>
      </w:r>
    </w:p>
    <w:p w:rsidR="00BF4ED8" w:rsidRDefault="00BF4ED8" w:rsidP="007114BB">
      <w:pPr>
        <w:pStyle w:val="ListParagraph"/>
        <w:numPr>
          <w:ilvl w:val="0"/>
          <w:numId w:val="1"/>
        </w:numPr>
        <w:rPr>
          <w:sz w:val="20"/>
        </w:rPr>
      </w:pPr>
      <w:r w:rsidRPr="00BF4ED8">
        <w:rPr>
          <w:sz w:val="20"/>
        </w:rPr>
        <w:t xml:space="preserve">The registry receives </w:t>
      </w:r>
      <w:r w:rsidRPr="00BF4ED8">
        <w:rPr>
          <w:b/>
          <w:sz w:val="20"/>
        </w:rPr>
        <w:t>Criminal orders</w:t>
      </w:r>
      <w:r w:rsidRPr="00BF4ED8">
        <w:rPr>
          <w:sz w:val="20"/>
        </w:rPr>
        <w:t xml:space="preserve"> of protection delivered to them in the form of Bail restrictions, Probation conditions, Sentencing orders, and Conditions of parole </w:t>
      </w:r>
    </w:p>
    <w:p w:rsidR="00BF4ED8" w:rsidRPr="00BF4ED8" w:rsidRDefault="00BF4ED8" w:rsidP="007114BB">
      <w:pPr>
        <w:pStyle w:val="ListParagraph"/>
        <w:numPr>
          <w:ilvl w:val="0"/>
          <w:numId w:val="1"/>
        </w:numPr>
        <w:rPr>
          <w:sz w:val="16"/>
        </w:rPr>
      </w:pPr>
      <w:r w:rsidRPr="00BF4ED8">
        <w:rPr>
          <w:rFonts w:eastAsia="Times New Roman"/>
          <w:color w:val="0E101A"/>
          <w:sz w:val="20"/>
          <w:szCs w:val="24"/>
        </w:rPr>
        <w:t xml:space="preserve">Civil orders of protection originate from the petition that is filed by victims seeking protection. Within the petition, the victim </w:t>
      </w:r>
      <w:r>
        <w:rPr>
          <w:rFonts w:eastAsia="Times New Roman"/>
          <w:color w:val="0E101A"/>
          <w:sz w:val="20"/>
          <w:szCs w:val="24"/>
        </w:rPr>
        <w:t xml:space="preserve">specifies the alleged </w:t>
      </w:r>
      <w:r w:rsidRPr="00BF4ED8">
        <w:rPr>
          <w:rFonts w:eastAsia="Times New Roman"/>
          <w:color w:val="0E101A"/>
          <w:sz w:val="20"/>
          <w:szCs w:val="24"/>
        </w:rPr>
        <w:t>behavior that</w:t>
      </w:r>
      <w:r>
        <w:rPr>
          <w:rFonts w:eastAsia="Times New Roman"/>
          <w:color w:val="0E101A"/>
          <w:sz w:val="20"/>
          <w:szCs w:val="24"/>
        </w:rPr>
        <w:t xml:space="preserve"> has been committed to support</w:t>
      </w:r>
      <w:r w:rsidRPr="00BF4ED8">
        <w:rPr>
          <w:rFonts w:eastAsia="Times New Roman"/>
          <w:color w:val="0E101A"/>
          <w:sz w:val="20"/>
          <w:szCs w:val="24"/>
        </w:rPr>
        <w:t xml:space="preserve"> the request for granting a protection order, and no criminal charges are required to obtain protection.</w:t>
      </w:r>
    </w:p>
    <w:p w:rsidR="00BF4ED8" w:rsidRDefault="00BF4ED8" w:rsidP="007114BB">
      <w:pPr>
        <w:pStyle w:val="ListParagraph"/>
        <w:numPr>
          <w:ilvl w:val="0"/>
          <w:numId w:val="1"/>
        </w:numPr>
        <w:rPr>
          <w:sz w:val="20"/>
        </w:rPr>
      </w:pPr>
      <w:r>
        <w:rPr>
          <w:sz w:val="20"/>
        </w:rPr>
        <w:t xml:space="preserve"> </w:t>
      </w:r>
      <w:r w:rsidRPr="00BF4ED8">
        <w:rPr>
          <w:sz w:val="20"/>
        </w:rPr>
        <w:t>After the court reviews the victim's petition and determines</w:t>
      </w:r>
      <w:r>
        <w:rPr>
          <w:sz w:val="20"/>
        </w:rPr>
        <w:t xml:space="preserve"> the </w:t>
      </w:r>
      <w:r w:rsidRPr="00BF4ED8">
        <w:rPr>
          <w:sz w:val="20"/>
        </w:rPr>
        <w:t xml:space="preserve">allegations </w:t>
      </w:r>
      <w:r>
        <w:rPr>
          <w:sz w:val="20"/>
        </w:rPr>
        <w:t xml:space="preserve">meet the requirements </w:t>
      </w:r>
      <w:r w:rsidRPr="00BF4ED8">
        <w:rPr>
          <w:sz w:val="20"/>
        </w:rPr>
        <w:t xml:space="preserve">of granting </w:t>
      </w:r>
      <w:r>
        <w:rPr>
          <w:sz w:val="20"/>
        </w:rPr>
        <w:t>a</w:t>
      </w:r>
      <w:r w:rsidRPr="00BF4ED8">
        <w:rPr>
          <w:sz w:val="20"/>
        </w:rPr>
        <w:t xml:space="preserve"> TRO, the court can grant the order, and the court will move forward with a hearing between the victim and the suspect. </w:t>
      </w:r>
    </w:p>
    <w:p w:rsidR="00BF4ED8" w:rsidRDefault="00BF4ED8" w:rsidP="007114BB">
      <w:pPr>
        <w:pStyle w:val="ListParagraph"/>
        <w:numPr>
          <w:ilvl w:val="0"/>
          <w:numId w:val="1"/>
        </w:numPr>
        <w:rPr>
          <w:sz w:val="20"/>
        </w:rPr>
      </w:pPr>
      <w:r w:rsidRPr="00BF4ED8">
        <w:rPr>
          <w:sz w:val="20"/>
        </w:rPr>
        <w:t xml:space="preserve">If the courts find sufficient evidence to grant the petition a final Protective order will be issued after the hearing </w:t>
      </w:r>
    </w:p>
    <w:p w:rsidR="00BF4ED8" w:rsidRPr="00BF4ED8" w:rsidRDefault="00BF4ED8" w:rsidP="007114BB">
      <w:pPr>
        <w:pStyle w:val="ListParagraph"/>
        <w:numPr>
          <w:ilvl w:val="0"/>
          <w:numId w:val="1"/>
        </w:numPr>
        <w:rPr>
          <w:sz w:val="20"/>
        </w:rPr>
      </w:pPr>
      <w:r>
        <w:rPr>
          <w:sz w:val="20"/>
        </w:rPr>
        <w:lastRenderedPageBreak/>
        <w:t>After</w:t>
      </w:r>
      <w:r w:rsidRPr="00BF4ED8">
        <w:rPr>
          <w:sz w:val="20"/>
        </w:rPr>
        <w:t xml:space="preserve"> all o</w:t>
      </w:r>
      <w:r>
        <w:rPr>
          <w:sz w:val="20"/>
        </w:rPr>
        <w:t>f the specific filings are</w:t>
      </w:r>
      <w:r w:rsidRPr="00BF4ED8">
        <w:rPr>
          <w:sz w:val="20"/>
        </w:rPr>
        <w:t xml:space="preserve"> issued in response to domestic violence, there will be no cost associated with the filing</w:t>
      </w:r>
      <w:r>
        <w:rPr>
          <w:sz w:val="20"/>
        </w:rPr>
        <w:t>s</w:t>
      </w:r>
      <w:r w:rsidRPr="00BF4ED8">
        <w:rPr>
          <w:sz w:val="20"/>
        </w:rPr>
        <w:t xml:space="preserve">. </w:t>
      </w:r>
    </w:p>
    <w:p w:rsidR="00BF4ED8" w:rsidRDefault="00BF4ED8" w:rsidP="007114BB">
      <w:pPr>
        <w:pStyle w:val="ListParagraph"/>
        <w:numPr>
          <w:ilvl w:val="0"/>
          <w:numId w:val="1"/>
        </w:numPr>
        <w:rPr>
          <w:sz w:val="20"/>
        </w:rPr>
      </w:pPr>
      <w:r w:rsidRPr="00BF4ED8">
        <w:rPr>
          <w:sz w:val="20"/>
        </w:rPr>
        <w:t>There is a wide range of relief when requesting protective orders, victims can request for use of the property and temporary custody of children.</w:t>
      </w:r>
    </w:p>
    <w:p w:rsidR="00BF4ED8" w:rsidRDefault="00BF4ED8" w:rsidP="007114BB">
      <w:pPr>
        <w:pStyle w:val="ListParagraph"/>
        <w:numPr>
          <w:ilvl w:val="0"/>
          <w:numId w:val="1"/>
        </w:numPr>
        <w:rPr>
          <w:sz w:val="20"/>
        </w:rPr>
      </w:pPr>
      <w:r w:rsidRPr="00BF4ED8">
        <w:rPr>
          <w:sz w:val="20"/>
        </w:rPr>
        <w:t xml:space="preserve">Access to </w:t>
      </w:r>
      <w:r>
        <w:rPr>
          <w:sz w:val="20"/>
        </w:rPr>
        <w:t>the registry data</w:t>
      </w:r>
      <w:r w:rsidRPr="00BF4ED8">
        <w:rPr>
          <w:sz w:val="20"/>
        </w:rPr>
        <w:t xml:space="preserve"> is detailed by statute </w:t>
      </w:r>
      <w:r w:rsidRPr="00BF4ED8">
        <w:rPr>
          <w:b/>
          <w:sz w:val="20"/>
        </w:rPr>
        <w:t>(</w:t>
      </w:r>
      <w:proofErr w:type="spellStart"/>
      <w:r w:rsidRPr="00BF4ED8">
        <w:rPr>
          <w:b/>
          <w:sz w:val="20"/>
        </w:rPr>
        <w:t>La.R.S</w:t>
      </w:r>
      <w:proofErr w:type="spellEnd"/>
      <w:r w:rsidRPr="00BF4ED8">
        <w:rPr>
          <w:b/>
          <w:sz w:val="20"/>
        </w:rPr>
        <w:t>. 46:2136.2):</w:t>
      </w:r>
      <w:r w:rsidRPr="00BF4ED8">
        <w:rPr>
          <w:sz w:val="20"/>
        </w:rPr>
        <w:t xml:space="preserve"> Courts, DA’s offices, State &amp; local law enforcement, AG’s office, and certain governmental agencies are granted access. </w:t>
      </w:r>
    </w:p>
    <w:p w:rsidR="00BF4ED8" w:rsidRPr="00BF4ED8" w:rsidRDefault="00BF4ED8" w:rsidP="007114BB">
      <w:pPr>
        <w:pStyle w:val="ListParagraph"/>
        <w:numPr>
          <w:ilvl w:val="1"/>
          <w:numId w:val="1"/>
        </w:numPr>
        <w:rPr>
          <w:sz w:val="16"/>
        </w:rPr>
      </w:pPr>
      <w:r w:rsidRPr="00BF4ED8">
        <w:rPr>
          <w:rFonts w:eastAsia="Times New Roman"/>
          <w:color w:val="0E101A"/>
          <w:sz w:val="20"/>
          <w:szCs w:val="24"/>
        </w:rPr>
        <w:t>LPOR is not a public database </w:t>
      </w:r>
    </w:p>
    <w:p w:rsidR="00BF4ED8" w:rsidRDefault="00BF4ED8" w:rsidP="007114BB">
      <w:pPr>
        <w:pStyle w:val="ListParagraph"/>
        <w:numPr>
          <w:ilvl w:val="0"/>
          <w:numId w:val="1"/>
        </w:numPr>
        <w:rPr>
          <w:sz w:val="20"/>
        </w:rPr>
      </w:pPr>
      <w:r w:rsidRPr="00BF4ED8">
        <w:rPr>
          <w:sz w:val="20"/>
        </w:rPr>
        <w:t>Users who have access to the registry are provided with active order summary, active order images, archives orders, service information available, and fax-back copies of the actual order</w:t>
      </w:r>
    </w:p>
    <w:p w:rsidR="00BF4ED8" w:rsidRDefault="00BF4ED8" w:rsidP="007114BB">
      <w:pPr>
        <w:pStyle w:val="ListParagraph"/>
        <w:numPr>
          <w:ilvl w:val="0"/>
          <w:numId w:val="1"/>
        </w:numPr>
        <w:rPr>
          <w:sz w:val="20"/>
        </w:rPr>
      </w:pPr>
      <w:r w:rsidRPr="00BF4ED8">
        <w:rPr>
          <w:sz w:val="20"/>
        </w:rPr>
        <w:t>January through December 2022, the registry received 30,806 orders of protection. Of the order 60 percent were civil, and 40 percent were criminal orders</w:t>
      </w:r>
    </w:p>
    <w:p w:rsidR="00BF4ED8" w:rsidRDefault="00BF4ED8" w:rsidP="007114BB">
      <w:pPr>
        <w:pStyle w:val="ListParagraph"/>
        <w:numPr>
          <w:ilvl w:val="0"/>
          <w:numId w:val="1"/>
        </w:numPr>
        <w:rPr>
          <w:sz w:val="20"/>
        </w:rPr>
      </w:pPr>
      <w:r w:rsidRPr="00BF4ED8">
        <w:rPr>
          <w:sz w:val="20"/>
        </w:rPr>
        <w:t>Louisiana Courts, have reached 100 percent of civil orders sent to LPOR, and 90 percent of criminal orders sent to LPOR. Reaso</w:t>
      </w:r>
      <w:r>
        <w:rPr>
          <w:sz w:val="20"/>
        </w:rPr>
        <w:t xml:space="preserve">ning for 90 percent, was due to </w:t>
      </w:r>
      <w:r w:rsidRPr="00BF4ED8">
        <w:rPr>
          <w:sz w:val="20"/>
        </w:rPr>
        <w:t>specific parish</w:t>
      </w:r>
      <w:r>
        <w:rPr>
          <w:sz w:val="20"/>
        </w:rPr>
        <w:t>es</w:t>
      </w:r>
      <w:r w:rsidRPr="00BF4ED8">
        <w:rPr>
          <w:sz w:val="20"/>
        </w:rPr>
        <w:t xml:space="preserve"> not granting criminal orders.</w:t>
      </w:r>
    </w:p>
    <w:p w:rsidR="00BF4ED8" w:rsidRDefault="00BF4ED8" w:rsidP="007114BB">
      <w:pPr>
        <w:pStyle w:val="ListParagraph"/>
        <w:numPr>
          <w:ilvl w:val="0"/>
          <w:numId w:val="1"/>
        </w:numPr>
        <w:rPr>
          <w:sz w:val="20"/>
        </w:rPr>
      </w:pPr>
      <w:r w:rsidRPr="00BF4ED8">
        <w:rPr>
          <w:sz w:val="20"/>
        </w:rPr>
        <w:t>From the years 2013 to 2022, the number of criminal court orders LPOR has received has doubled, going from 6,000 to approximately 12,000 court orders</w:t>
      </w:r>
    </w:p>
    <w:p w:rsidR="00BF4ED8" w:rsidRDefault="00BF4ED8" w:rsidP="007114BB">
      <w:pPr>
        <w:pStyle w:val="ListParagraph"/>
        <w:numPr>
          <w:ilvl w:val="0"/>
          <w:numId w:val="1"/>
        </w:numPr>
        <w:rPr>
          <w:sz w:val="20"/>
        </w:rPr>
      </w:pPr>
      <w:r w:rsidRPr="00BF4ED8">
        <w:rPr>
          <w:sz w:val="20"/>
        </w:rPr>
        <w:t xml:space="preserve">26,642 protective orders were entered in LPOR within the year 2022 and were eligible for inclusion in the National Protective Order File and transported to NCIC. </w:t>
      </w:r>
    </w:p>
    <w:p w:rsidR="00BF4ED8" w:rsidRDefault="00BF4ED8" w:rsidP="007114BB">
      <w:pPr>
        <w:pStyle w:val="ListParagraph"/>
        <w:numPr>
          <w:ilvl w:val="0"/>
          <w:numId w:val="1"/>
        </w:numPr>
        <w:rPr>
          <w:sz w:val="20"/>
        </w:rPr>
      </w:pPr>
      <w:r w:rsidRPr="00BF4ED8">
        <w:rPr>
          <w:sz w:val="20"/>
        </w:rPr>
        <w:t xml:space="preserve">LPOR also offers multidisciplinary training, </w:t>
      </w:r>
      <w:r>
        <w:rPr>
          <w:sz w:val="20"/>
        </w:rPr>
        <w:t>that</w:t>
      </w:r>
      <w:r w:rsidRPr="00BF4ED8">
        <w:rPr>
          <w:sz w:val="20"/>
        </w:rPr>
        <w:t xml:space="preserve"> involve</w:t>
      </w:r>
      <w:r>
        <w:rPr>
          <w:sz w:val="20"/>
        </w:rPr>
        <w:t>s</w:t>
      </w:r>
      <w:r w:rsidRPr="00BF4ED8">
        <w:rPr>
          <w:sz w:val="20"/>
        </w:rPr>
        <w:t xml:space="preserve"> Judicial legal seminars, that have the goal of reaching out to domestic violence victims and assisting with implementing orders and helping them to get processed. </w:t>
      </w:r>
    </w:p>
    <w:p w:rsidR="00BF4ED8" w:rsidRDefault="00BF4ED8" w:rsidP="007114BB">
      <w:pPr>
        <w:pStyle w:val="ListParagraph"/>
        <w:numPr>
          <w:ilvl w:val="0"/>
          <w:numId w:val="1"/>
        </w:numPr>
        <w:rPr>
          <w:sz w:val="20"/>
        </w:rPr>
      </w:pPr>
      <w:r w:rsidRPr="00BF4ED8">
        <w:rPr>
          <w:sz w:val="20"/>
        </w:rPr>
        <w:t>LPOR also offers Judicial Education for judges, hearing officers, and magistrates. Their proposed curriculum assists in handling domestic violence cases that come before them</w:t>
      </w:r>
    </w:p>
    <w:p w:rsidR="00BF4ED8" w:rsidRDefault="00BF4ED8" w:rsidP="007114BB">
      <w:pPr>
        <w:pStyle w:val="ListParagraph"/>
        <w:numPr>
          <w:ilvl w:val="0"/>
          <w:numId w:val="1"/>
        </w:numPr>
        <w:rPr>
          <w:sz w:val="20"/>
        </w:rPr>
      </w:pPr>
      <w:r>
        <w:rPr>
          <w:sz w:val="20"/>
        </w:rPr>
        <w:t xml:space="preserve">LPOR offers access assistance, in term of how to file a petition, and is now included in Spanish, Arabic, Vietnamese, and Mandarin. </w:t>
      </w:r>
    </w:p>
    <w:p w:rsidR="00BF4ED8" w:rsidRDefault="00BF4ED8" w:rsidP="007114BB">
      <w:pPr>
        <w:pStyle w:val="ListParagraph"/>
        <w:numPr>
          <w:ilvl w:val="0"/>
          <w:numId w:val="1"/>
        </w:numPr>
        <w:rPr>
          <w:sz w:val="20"/>
        </w:rPr>
      </w:pPr>
      <w:r>
        <w:rPr>
          <w:sz w:val="20"/>
        </w:rPr>
        <w:t>The language Access Office within LPOR, have coordinated an ASL video, sharing information about LPOR, and the steps to file petitions</w:t>
      </w:r>
    </w:p>
    <w:p w:rsidR="00BF4ED8" w:rsidRPr="00BF4ED8" w:rsidRDefault="00BF4ED8" w:rsidP="007114BB">
      <w:pPr>
        <w:pStyle w:val="ListParagraph"/>
        <w:numPr>
          <w:ilvl w:val="0"/>
          <w:numId w:val="1"/>
        </w:numPr>
        <w:rPr>
          <w:sz w:val="20"/>
        </w:rPr>
      </w:pPr>
      <w:r w:rsidRPr="00BF4ED8">
        <w:rPr>
          <w:sz w:val="20"/>
        </w:rPr>
        <w:t xml:space="preserve">LPOR offers a quick reference guide that provides the bodies of Law under Louisiana that an individual can seek protection under (Civil, Criminal, and Firearm.)  </w:t>
      </w:r>
    </w:p>
    <w:p w:rsidR="00C95086" w:rsidRDefault="007A0514">
      <w:pPr>
        <w:spacing w:after="0"/>
        <w:rPr>
          <w:b/>
        </w:rPr>
      </w:pPr>
      <w:r>
        <w:rPr>
          <w:b/>
          <w:u w:val="single"/>
        </w:rPr>
        <w:t>Subcommittee Reports</w:t>
      </w:r>
    </w:p>
    <w:p w:rsidR="00C95086" w:rsidRPr="00BF4ED8" w:rsidRDefault="007A0514" w:rsidP="007114BB">
      <w:pPr>
        <w:numPr>
          <w:ilvl w:val="0"/>
          <w:numId w:val="2"/>
        </w:numPr>
        <w:spacing w:after="0"/>
        <w:rPr>
          <w:i/>
        </w:rPr>
      </w:pPr>
      <w:r w:rsidRPr="00BF4ED8">
        <w:rPr>
          <w:b/>
          <w:i/>
        </w:rPr>
        <w:t>Law Implementation and Training</w:t>
      </w:r>
      <w:r w:rsidR="000F5E6D" w:rsidRPr="00BF4ED8">
        <w:rPr>
          <w:i/>
        </w:rPr>
        <w:t xml:space="preserve"> </w:t>
      </w:r>
      <w:r w:rsidR="00BF4ED8" w:rsidRPr="00BF4ED8">
        <w:rPr>
          <w:i/>
        </w:rPr>
        <w:t xml:space="preserve">( Sunny Funk Presenting </w:t>
      </w:r>
      <w:r w:rsidR="000F5E6D" w:rsidRPr="00BF4ED8">
        <w:rPr>
          <w:i/>
        </w:rPr>
        <w:t>)</w:t>
      </w:r>
    </w:p>
    <w:p w:rsidR="005C385D" w:rsidRDefault="005C385D" w:rsidP="005C385D">
      <w:pPr>
        <w:ind w:left="720"/>
      </w:pPr>
      <w:r w:rsidRPr="005C385D">
        <w:rPr>
          <w:i/>
          <w:sz w:val="16"/>
        </w:rPr>
        <w:t xml:space="preserve">This subcommittee focuses on improving implementation of existing laws, in furtherance of Purpose area 6: </w:t>
      </w:r>
      <w:r w:rsidRPr="005C385D">
        <w:rPr>
          <w:i/>
          <w:iCs/>
          <w:sz w:val="16"/>
        </w:rPr>
        <w:t>Develop a plan that ensures state laws on domestic violence are properly implemented and provides training to law enforcement and the judiciary</w:t>
      </w:r>
      <w:r>
        <w:rPr>
          <w:i/>
          <w:iCs/>
        </w:rPr>
        <w:t>.</w:t>
      </w:r>
    </w:p>
    <w:p w:rsidR="005C385D" w:rsidRDefault="005C385D" w:rsidP="005C385D">
      <w:pPr>
        <w:ind w:firstLine="720"/>
        <w:rPr>
          <w:sz w:val="20"/>
          <w:u w:val="single"/>
        </w:rPr>
      </w:pPr>
      <w:r w:rsidRPr="005C385D">
        <w:rPr>
          <w:sz w:val="20"/>
          <w:u w:val="single"/>
        </w:rPr>
        <w:t>Current Commission members on subcommittee:</w:t>
      </w:r>
    </w:p>
    <w:p w:rsidR="005C385D" w:rsidRPr="005C385D" w:rsidRDefault="005C385D" w:rsidP="007114BB">
      <w:pPr>
        <w:pStyle w:val="ListParagraph"/>
        <w:numPr>
          <w:ilvl w:val="0"/>
          <w:numId w:val="5"/>
        </w:numPr>
        <w:rPr>
          <w:sz w:val="20"/>
        </w:rPr>
      </w:pPr>
      <w:r w:rsidRPr="005C385D">
        <w:rPr>
          <w:sz w:val="20"/>
        </w:rPr>
        <w:t>Tammy Jump</w:t>
      </w:r>
    </w:p>
    <w:p w:rsidR="005C385D" w:rsidRPr="005C385D" w:rsidRDefault="005C385D" w:rsidP="007114BB">
      <w:pPr>
        <w:pStyle w:val="ListParagraph"/>
        <w:numPr>
          <w:ilvl w:val="0"/>
          <w:numId w:val="5"/>
        </w:numPr>
        <w:rPr>
          <w:sz w:val="20"/>
        </w:rPr>
      </w:pPr>
      <w:r w:rsidRPr="005C385D">
        <w:rPr>
          <w:sz w:val="20"/>
        </w:rPr>
        <w:t>Chief Tommy Clark</w:t>
      </w:r>
    </w:p>
    <w:p w:rsidR="005C385D" w:rsidRPr="00BF4ED8" w:rsidRDefault="005C385D" w:rsidP="007114BB">
      <w:pPr>
        <w:pStyle w:val="ListParagraph"/>
        <w:numPr>
          <w:ilvl w:val="0"/>
          <w:numId w:val="5"/>
        </w:numPr>
        <w:rPr>
          <w:sz w:val="20"/>
        </w:rPr>
      </w:pPr>
      <w:r w:rsidRPr="005C385D">
        <w:rPr>
          <w:sz w:val="20"/>
        </w:rPr>
        <w:t>Ramona Harris</w:t>
      </w:r>
    </w:p>
    <w:p w:rsidR="00BF4ED8" w:rsidRDefault="00BF4ED8" w:rsidP="007114BB">
      <w:pPr>
        <w:numPr>
          <w:ilvl w:val="0"/>
          <w:numId w:val="3"/>
        </w:numPr>
        <w:spacing w:after="0"/>
        <w:rPr>
          <w:sz w:val="20"/>
          <w:szCs w:val="20"/>
        </w:rPr>
      </w:pPr>
      <w:r w:rsidRPr="00BF4ED8">
        <w:rPr>
          <w:sz w:val="20"/>
          <w:szCs w:val="20"/>
        </w:rPr>
        <w:t>The video and PowerPoints for the subcommittee have been transferred, However, they need internal approval to submit the docum</w:t>
      </w:r>
      <w:r>
        <w:rPr>
          <w:sz w:val="20"/>
          <w:szCs w:val="20"/>
        </w:rPr>
        <w:t>ents for statewide presentation</w:t>
      </w:r>
      <w:r w:rsidRPr="00BF4ED8">
        <w:rPr>
          <w:sz w:val="20"/>
          <w:szCs w:val="20"/>
        </w:rPr>
        <w:t xml:space="preserve">. </w:t>
      </w:r>
    </w:p>
    <w:p w:rsidR="00BF4ED8" w:rsidRPr="00BF4ED8" w:rsidRDefault="00BF4ED8" w:rsidP="00BF4ED8">
      <w:pPr>
        <w:spacing w:after="0"/>
        <w:ind w:left="1080"/>
        <w:rPr>
          <w:sz w:val="20"/>
          <w:szCs w:val="20"/>
        </w:rPr>
      </w:pPr>
    </w:p>
    <w:p w:rsidR="00C95086" w:rsidRDefault="00C95086">
      <w:pPr>
        <w:spacing w:after="0"/>
        <w:ind w:left="720"/>
        <w:rPr>
          <w:i/>
        </w:rPr>
      </w:pPr>
    </w:p>
    <w:p w:rsidR="00BF4ED8" w:rsidRDefault="00BF4ED8">
      <w:pPr>
        <w:spacing w:after="0"/>
        <w:ind w:left="720"/>
        <w:rPr>
          <w:i/>
        </w:rPr>
      </w:pPr>
    </w:p>
    <w:p w:rsidR="00C95086" w:rsidRPr="00BF4ED8" w:rsidRDefault="007A0514" w:rsidP="007114BB">
      <w:pPr>
        <w:numPr>
          <w:ilvl w:val="0"/>
          <w:numId w:val="7"/>
        </w:numPr>
        <w:spacing w:after="0"/>
        <w:rPr>
          <w:i/>
        </w:rPr>
      </w:pPr>
      <w:r w:rsidRPr="005C385D">
        <w:rPr>
          <w:b/>
          <w:i/>
        </w:rPr>
        <w:lastRenderedPageBreak/>
        <w:t>Victimization Data</w:t>
      </w:r>
      <w:r w:rsidR="00BF4ED8">
        <w:rPr>
          <w:b/>
          <w:i/>
        </w:rPr>
        <w:t xml:space="preserve"> (</w:t>
      </w:r>
      <w:r w:rsidR="00BF4ED8">
        <w:rPr>
          <w:i/>
        </w:rPr>
        <w:t xml:space="preserve">Kristen Sanderson presenting </w:t>
      </w:r>
      <w:proofErr w:type="spellStart"/>
      <w:r w:rsidR="00BF4ED8">
        <w:rPr>
          <w:i/>
        </w:rPr>
        <w:t>presenting</w:t>
      </w:r>
      <w:proofErr w:type="spellEnd"/>
      <w:r w:rsidR="00BF4ED8">
        <w:rPr>
          <w:i/>
        </w:rPr>
        <w:t xml:space="preserve"> (proxy for Jane))</w:t>
      </w:r>
    </w:p>
    <w:p w:rsidR="005C385D" w:rsidRPr="005C385D" w:rsidRDefault="005C385D" w:rsidP="005C385D">
      <w:pPr>
        <w:ind w:left="720"/>
        <w:rPr>
          <w:i/>
          <w:sz w:val="16"/>
        </w:rPr>
      </w:pPr>
      <w:r w:rsidRPr="005C385D">
        <w:rPr>
          <w:i/>
          <w:sz w:val="16"/>
        </w:rPr>
        <w:t xml:space="preserve">This subcommittee was established to identify and address areas for improvement in data collection and reporting related to domestic violence in Louisiana. This subcommittee’s work typically addresses purpose area 7: </w:t>
      </w:r>
      <w:r w:rsidRPr="005C385D">
        <w:rPr>
          <w:i/>
          <w:iCs/>
          <w:sz w:val="16"/>
        </w:rPr>
        <w:t>Develop a framework to collect and integrate data and measure outcomes.</w:t>
      </w:r>
      <w:r w:rsidRPr="005C385D">
        <w:rPr>
          <w:i/>
          <w:sz w:val="16"/>
        </w:rPr>
        <w:t xml:space="preserve"> </w:t>
      </w:r>
    </w:p>
    <w:p w:rsidR="005C385D" w:rsidRDefault="005C385D" w:rsidP="005C385D">
      <w:pPr>
        <w:ind w:left="720"/>
        <w:rPr>
          <w:sz w:val="20"/>
          <w:u w:val="single"/>
        </w:rPr>
      </w:pPr>
      <w:r w:rsidRPr="005C385D">
        <w:rPr>
          <w:sz w:val="20"/>
          <w:u w:val="single"/>
        </w:rPr>
        <w:t>Current Commission members on subcommittee:</w:t>
      </w:r>
    </w:p>
    <w:p w:rsidR="005C385D" w:rsidRPr="005C385D" w:rsidRDefault="005C385D" w:rsidP="007114BB">
      <w:pPr>
        <w:pStyle w:val="ListParagraph"/>
        <w:numPr>
          <w:ilvl w:val="0"/>
          <w:numId w:val="4"/>
        </w:numPr>
        <w:rPr>
          <w:sz w:val="20"/>
          <w:szCs w:val="20"/>
        </w:rPr>
      </w:pPr>
      <w:r w:rsidRPr="005C385D">
        <w:rPr>
          <w:sz w:val="20"/>
          <w:szCs w:val="20"/>
        </w:rPr>
        <w:t xml:space="preserve">Karen Webb </w:t>
      </w:r>
    </w:p>
    <w:p w:rsidR="005C385D" w:rsidRPr="005C385D" w:rsidRDefault="005C385D" w:rsidP="007114BB">
      <w:pPr>
        <w:pStyle w:val="ListParagraph"/>
        <w:numPr>
          <w:ilvl w:val="0"/>
          <w:numId w:val="4"/>
        </w:numPr>
        <w:rPr>
          <w:sz w:val="20"/>
          <w:szCs w:val="20"/>
        </w:rPr>
      </w:pPr>
      <w:r w:rsidRPr="005C385D">
        <w:rPr>
          <w:sz w:val="20"/>
          <w:szCs w:val="20"/>
        </w:rPr>
        <w:t xml:space="preserve">Mariah </w:t>
      </w:r>
      <w:proofErr w:type="spellStart"/>
      <w:r w:rsidRPr="005C385D">
        <w:rPr>
          <w:sz w:val="20"/>
          <w:szCs w:val="20"/>
        </w:rPr>
        <w:t>Wineski</w:t>
      </w:r>
      <w:proofErr w:type="spellEnd"/>
      <w:r w:rsidRPr="005C385D">
        <w:rPr>
          <w:sz w:val="20"/>
          <w:szCs w:val="20"/>
        </w:rPr>
        <w:t xml:space="preserve"> </w:t>
      </w:r>
    </w:p>
    <w:p w:rsidR="005C385D" w:rsidRPr="005C385D" w:rsidRDefault="005C385D" w:rsidP="007114BB">
      <w:pPr>
        <w:pStyle w:val="ListParagraph"/>
        <w:numPr>
          <w:ilvl w:val="0"/>
          <w:numId w:val="4"/>
        </w:numPr>
        <w:rPr>
          <w:sz w:val="20"/>
          <w:szCs w:val="20"/>
        </w:rPr>
      </w:pPr>
      <w:r w:rsidRPr="005C385D">
        <w:rPr>
          <w:sz w:val="20"/>
          <w:szCs w:val="20"/>
        </w:rPr>
        <w:t>Mary Claire Landry</w:t>
      </w:r>
    </w:p>
    <w:p w:rsidR="005C385D" w:rsidRPr="005C385D" w:rsidRDefault="005C385D" w:rsidP="007114BB">
      <w:pPr>
        <w:pStyle w:val="ListParagraph"/>
        <w:numPr>
          <w:ilvl w:val="0"/>
          <w:numId w:val="4"/>
        </w:numPr>
        <w:rPr>
          <w:sz w:val="20"/>
          <w:szCs w:val="20"/>
        </w:rPr>
      </w:pPr>
      <w:proofErr w:type="spellStart"/>
      <w:r w:rsidRPr="005C385D">
        <w:rPr>
          <w:sz w:val="20"/>
          <w:szCs w:val="20"/>
        </w:rPr>
        <w:t>Rutha</w:t>
      </w:r>
      <w:proofErr w:type="spellEnd"/>
      <w:r w:rsidRPr="005C385D">
        <w:rPr>
          <w:sz w:val="20"/>
          <w:szCs w:val="20"/>
        </w:rPr>
        <w:t xml:space="preserve"> </w:t>
      </w:r>
      <w:proofErr w:type="spellStart"/>
      <w:r w:rsidRPr="005C385D">
        <w:rPr>
          <w:sz w:val="20"/>
          <w:szCs w:val="20"/>
        </w:rPr>
        <w:t>Chatwood</w:t>
      </w:r>
      <w:proofErr w:type="spellEnd"/>
    </w:p>
    <w:p w:rsidR="00BF4ED8" w:rsidRPr="00BF4ED8" w:rsidRDefault="00BF4ED8" w:rsidP="007114BB">
      <w:pPr>
        <w:numPr>
          <w:ilvl w:val="0"/>
          <w:numId w:val="3"/>
        </w:numPr>
        <w:spacing w:after="0"/>
        <w:rPr>
          <w:sz w:val="20"/>
        </w:rPr>
      </w:pPr>
      <w:r w:rsidRPr="00BF4ED8">
        <w:rPr>
          <w:sz w:val="20"/>
        </w:rPr>
        <w:t>The subcommittee has been focused on getting the Domestic Abuse and Fatality review Implemented.</w:t>
      </w:r>
    </w:p>
    <w:p w:rsidR="00BF4ED8" w:rsidRPr="00BF4ED8" w:rsidRDefault="00BF4ED8" w:rsidP="007114BB">
      <w:pPr>
        <w:numPr>
          <w:ilvl w:val="0"/>
          <w:numId w:val="3"/>
        </w:numPr>
        <w:spacing w:after="0"/>
        <w:rPr>
          <w:sz w:val="20"/>
        </w:rPr>
      </w:pPr>
      <w:r w:rsidRPr="00BF4ED8">
        <w:rPr>
          <w:sz w:val="20"/>
        </w:rPr>
        <w:t>They held their second case review meeting and reviewed cases from 2022, and held discussion and participation. Discussed common risk factors of cases, and identified gaps and responses, as well as recommendations</w:t>
      </w:r>
    </w:p>
    <w:p w:rsidR="005C385D" w:rsidRPr="00BF4ED8" w:rsidRDefault="00BF4ED8" w:rsidP="007114BB">
      <w:pPr>
        <w:numPr>
          <w:ilvl w:val="0"/>
          <w:numId w:val="3"/>
        </w:numPr>
        <w:spacing w:after="0"/>
        <w:rPr>
          <w:sz w:val="20"/>
        </w:rPr>
      </w:pPr>
      <w:r w:rsidRPr="00BF4ED8">
        <w:rPr>
          <w:sz w:val="20"/>
        </w:rPr>
        <w:t xml:space="preserve">Next Meeting will be held in March and will place focus on the next steps of the committee with DAFAR excelling.  </w:t>
      </w:r>
    </w:p>
    <w:p w:rsidR="00BF4ED8" w:rsidRDefault="00BF4ED8" w:rsidP="005C385D">
      <w:pPr>
        <w:spacing w:after="0"/>
        <w:ind w:left="1080"/>
      </w:pPr>
    </w:p>
    <w:p w:rsidR="00C95086" w:rsidRDefault="007A0514" w:rsidP="007114BB">
      <w:pPr>
        <w:numPr>
          <w:ilvl w:val="0"/>
          <w:numId w:val="2"/>
        </w:numPr>
        <w:pBdr>
          <w:top w:val="nil"/>
          <w:left w:val="nil"/>
          <w:bottom w:val="nil"/>
          <w:right w:val="nil"/>
          <w:between w:val="nil"/>
        </w:pBdr>
        <w:spacing w:after="0"/>
        <w:rPr>
          <w:rFonts w:cs="Calibri"/>
          <w:i/>
          <w:color w:val="000000"/>
        </w:rPr>
      </w:pPr>
      <w:r w:rsidRPr="005C385D">
        <w:rPr>
          <w:rFonts w:cs="Calibri"/>
          <w:b/>
          <w:i/>
          <w:color w:val="000000"/>
        </w:rPr>
        <w:t>Legal Issues</w:t>
      </w:r>
      <w:r w:rsidR="000C6C28">
        <w:rPr>
          <w:rFonts w:cs="Calibri"/>
          <w:i/>
          <w:color w:val="000000"/>
        </w:rPr>
        <w:t xml:space="preserve"> </w:t>
      </w:r>
      <w:r w:rsidR="00BF4ED8">
        <w:rPr>
          <w:rFonts w:cs="Calibri"/>
          <w:i/>
          <w:color w:val="000000"/>
        </w:rPr>
        <w:t>( Lila T. Hogan Presenting)</w:t>
      </w:r>
    </w:p>
    <w:p w:rsidR="00BF4ED8" w:rsidRPr="00BF4ED8" w:rsidRDefault="00BF4ED8" w:rsidP="007114BB">
      <w:pPr>
        <w:numPr>
          <w:ilvl w:val="1"/>
          <w:numId w:val="2"/>
        </w:numPr>
        <w:spacing w:after="0"/>
        <w:rPr>
          <w:rFonts w:eastAsia="Times New Roman"/>
          <w:color w:val="0E101A"/>
          <w:sz w:val="20"/>
          <w:szCs w:val="24"/>
        </w:rPr>
      </w:pPr>
      <w:r w:rsidRPr="00BF4ED8">
        <w:rPr>
          <w:rFonts w:eastAsia="Times New Roman"/>
          <w:color w:val="0E101A"/>
          <w:sz w:val="20"/>
          <w:szCs w:val="24"/>
        </w:rPr>
        <w:t>She touched bases on the imperative need for a Uniform definition Of Domestic Abuse and Violence within Civil Cases. It failed within the 2021 Legislative session, even with the assistance of amendments that were prompted by them.</w:t>
      </w:r>
    </w:p>
    <w:p w:rsidR="00BF4ED8" w:rsidRPr="00BF4ED8" w:rsidRDefault="00BF4ED8" w:rsidP="007114BB">
      <w:pPr>
        <w:numPr>
          <w:ilvl w:val="1"/>
          <w:numId w:val="2"/>
        </w:numPr>
        <w:spacing w:after="0"/>
        <w:rPr>
          <w:rFonts w:eastAsia="Times New Roman"/>
          <w:color w:val="0E101A"/>
          <w:sz w:val="20"/>
          <w:szCs w:val="24"/>
        </w:rPr>
      </w:pPr>
      <w:r w:rsidRPr="00BF4ED8">
        <w:rPr>
          <w:rFonts w:eastAsia="Times New Roman"/>
          <w:color w:val="0E101A"/>
          <w:sz w:val="20"/>
          <w:szCs w:val="24"/>
        </w:rPr>
        <w:t>The law institute committee, brought it to the council to inevitably push it to the Legislature, However, the council opposed it due to their issues already being addressed during the previous session.</w:t>
      </w:r>
    </w:p>
    <w:p w:rsidR="00BF4ED8" w:rsidRPr="00BF4ED8" w:rsidRDefault="00BF4ED8" w:rsidP="007114BB">
      <w:pPr>
        <w:numPr>
          <w:ilvl w:val="1"/>
          <w:numId w:val="2"/>
        </w:numPr>
        <w:spacing w:after="0"/>
        <w:rPr>
          <w:rFonts w:eastAsia="Times New Roman"/>
          <w:color w:val="0E101A"/>
          <w:sz w:val="20"/>
          <w:szCs w:val="24"/>
        </w:rPr>
      </w:pPr>
      <w:r w:rsidRPr="00BF4ED8">
        <w:rPr>
          <w:rFonts w:eastAsia="Times New Roman"/>
          <w:color w:val="0E101A"/>
          <w:sz w:val="20"/>
          <w:szCs w:val="24"/>
        </w:rPr>
        <w:t>The proposed and agreed-upon definition was changed, and the entire 60 pages were placed in Legislative Hopper of 2022 without Law Institute approval which enabled it to get tabled.</w:t>
      </w:r>
    </w:p>
    <w:p w:rsidR="00BF4ED8" w:rsidRPr="00BF4ED8" w:rsidRDefault="00BF4ED8" w:rsidP="007114BB">
      <w:pPr>
        <w:numPr>
          <w:ilvl w:val="1"/>
          <w:numId w:val="2"/>
        </w:numPr>
        <w:spacing w:after="0"/>
        <w:rPr>
          <w:rFonts w:eastAsia="Times New Roman"/>
          <w:color w:val="0E101A"/>
          <w:sz w:val="20"/>
          <w:szCs w:val="24"/>
        </w:rPr>
      </w:pPr>
      <w:r w:rsidRPr="00BF4ED8">
        <w:rPr>
          <w:rFonts w:eastAsia="Times New Roman"/>
          <w:color w:val="0E101A"/>
          <w:sz w:val="20"/>
          <w:szCs w:val="24"/>
        </w:rPr>
        <w:t>As of now, they have no plans on submitting any legislation this year regarding the definition Of Domestic Abuse and Violence</w:t>
      </w:r>
    </w:p>
    <w:p w:rsidR="00BF4ED8" w:rsidRDefault="00BF4ED8" w:rsidP="00BF4ED8">
      <w:pPr>
        <w:pStyle w:val="ListParagraph"/>
        <w:pBdr>
          <w:top w:val="nil"/>
          <w:left w:val="nil"/>
          <w:bottom w:val="nil"/>
          <w:right w:val="nil"/>
          <w:between w:val="nil"/>
        </w:pBdr>
        <w:spacing w:after="0" w:line="240" w:lineRule="auto"/>
        <w:ind w:left="1440"/>
      </w:pPr>
    </w:p>
    <w:p w:rsidR="00BF4ED8" w:rsidRDefault="00BF4ED8" w:rsidP="00BF4ED8">
      <w:pPr>
        <w:pStyle w:val="ListParagraph"/>
        <w:pBdr>
          <w:top w:val="nil"/>
          <w:left w:val="nil"/>
          <w:bottom w:val="nil"/>
          <w:right w:val="nil"/>
          <w:between w:val="nil"/>
        </w:pBdr>
        <w:spacing w:after="0" w:line="240" w:lineRule="auto"/>
        <w:ind w:left="1440"/>
      </w:pPr>
    </w:p>
    <w:p w:rsidR="00BF4ED8" w:rsidRDefault="00BF4ED8" w:rsidP="00E721C4">
      <w:pPr>
        <w:spacing w:after="0"/>
        <w:rPr>
          <w:rFonts w:asciiTheme="minorHAnsi" w:eastAsia="Times New Roman" w:hAnsiTheme="minorHAnsi" w:cstheme="minorHAnsi"/>
          <w:b/>
          <w:u w:val="single"/>
        </w:rPr>
      </w:pPr>
      <w:r w:rsidRPr="00BF4ED8">
        <w:rPr>
          <w:rFonts w:asciiTheme="minorHAnsi" w:eastAsia="Times New Roman" w:hAnsiTheme="minorHAnsi" w:cstheme="minorHAnsi"/>
          <w:b/>
          <w:u w:val="single"/>
        </w:rPr>
        <w:t>LCLE Firearm Transfer Data Collection Form Update</w:t>
      </w:r>
    </w:p>
    <w:p w:rsidR="00BF4ED8" w:rsidRPr="00BF4ED8" w:rsidRDefault="00BF4ED8" w:rsidP="007114BB">
      <w:pPr>
        <w:numPr>
          <w:ilvl w:val="0"/>
          <w:numId w:val="8"/>
        </w:numPr>
        <w:spacing w:after="0"/>
        <w:rPr>
          <w:rFonts w:eastAsia="Times New Roman"/>
          <w:color w:val="0E101A"/>
          <w:sz w:val="20"/>
          <w:szCs w:val="24"/>
        </w:rPr>
      </w:pPr>
      <w:r w:rsidRPr="00BF4ED8">
        <w:rPr>
          <w:rFonts w:eastAsia="Times New Roman"/>
          <w:color w:val="0E101A"/>
          <w:sz w:val="20"/>
          <w:szCs w:val="24"/>
        </w:rPr>
        <w:t>House Bill 585, required LCLE to create a standardized process and form to receive the specific data. </w:t>
      </w:r>
    </w:p>
    <w:p w:rsidR="00BF4ED8" w:rsidRPr="00BF4ED8" w:rsidRDefault="00BF4ED8" w:rsidP="007114BB">
      <w:pPr>
        <w:numPr>
          <w:ilvl w:val="0"/>
          <w:numId w:val="8"/>
        </w:numPr>
        <w:spacing w:after="0"/>
        <w:rPr>
          <w:rFonts w:eastAsia="Times New Roman"/>
          <w:color w:val="0E101A"/>
          <w:sz w:val="20"/>
          <w:szCs w:val="24"/>
        </w:rPr>
      </w:pPr>
      <w:proofErr w:type="spellStart"/>
      <w:r w:rsidRPr="00BF4ED8">
        <w:rPr>
          <w:rFonts w:eastAsia="Times New Roman"/>
          <w:color w:val="0E101A"/>
          <w:sz w:val="20"/>
          <w:szCs w:val="24"/>
        </w:rPr>
        <w:t>Rutha</w:t>
      </w:r>
      <w:proofErr w:type="spellEnd"/>
      <w:r w:rsidRPr="00BF4ED8">
        <w:rPr>
          <w:rFonts w:eastAsia="Times New Roman"/>
          <w:color w:val="0E101A"/>
          <w:sz w:val="20"/>
          <w:szCs w:val="24"/>
        </w:rPr>
        <w:t xml:space="preserve"> began presenting explain that the online form was created, and is now available online.</w:t>
      </w:r>
    </w:p>
    <w:p w:rsidR="00BF4ED8" w:rsidRPr="00BF4ED8" w:rsidRDefault="00BF4ED8" w:rsidP="007114BB">
      <w:pPr>
        <w:numPr>
          <w:ilvl w:val="0"/>
          <w:numId w:val="8"/>
        </w:numPr>
        <w:spacing w:after="0"/>
        <w:rPr>
          <w:rFonts w:eastAsia="Times New Roman"/>
          <w:color w:val="0E101A"/>
          <w:sz w:val="20"/>
          <w:szCs w:val="24"/>
        </w:rPr>
      </w:pPr>
      <w:r w:rsidRPr="00BF4ED8">
        <w:rPr>
          <w:rFonts w:eastAsia="Times New Roman"/>
          <w:color w:val="0E101A"/>
          <w:sz w:val="20"/>
          <w:szCs w:val="24"/>
        </w:rPr>
        <w:t>She explained the instructions that the sheriff shall submit the previous year no later than January 31st of each calendar, all of the information requested within the form. </w:t>
      </w:r>
    </w:p>
    <w:p w:rsidR="00BF4ED8" w:rsidRPr="00BF4ED8" w:rsidRDefault="00BF4ED8" w:rsidP="007114BB">
      <w:pPr>
        <w:numPr>
          <w:ilvl w:val="0"/>
          <w:numId w:val="8"/>
        </w:numPr>
        <w:spacing w:after="0"/>
        <w:rPr>
          <w:rFonts w:eastAsia="Times New Roman"/>
          <w:color w:val="0E101A"/>
          <w:sz w:val="20"/>
          <w:szCs w:val="24"/>
        </w:rPr>
      </w:pPr>
      <w:r w:rsidRPr="00BF4ED8">
        <w:rPr>
          <w:rFonts w:eastAsia="Times New Roman"/>
          <w:color w:val="0E101A"/>
          <w:sz w:val="20"/>
          <w:szCs w:val="24"/>
        </w:rPr>
        <w:t>A letter and email were sent out to each Louisiana Sherriff’s Association, explaining the reporting requirements for 2023, along with a link and survey to the online form. </w:t>
      </w:r>
    </w:p>
    <w:p w:rsidR="00BF4ED8" w:rsidRDefault="00BF4ED8" w:rsidP="00BF4ED8">
      <w:pPr>
        <w:spacing w:after="0" w:line="240" w:lineRule="auto"/>
        <w:ind w:left="360"/>
        <w:rPr>
          <w:rFonts w:ascii="Times New Roman" w:eastAsia="Times New Roman" w:hAnsi="Times New Roman"/>
          <w:color w:val="0E101A"/>
          <w:sz w:val="24"/>
          <w:szCs w:val="24"/>
        </w:rPr>
      </w:pPr>
    </w:p>
    <w:p w:rsidR="00BF4ED8" w:rsidRDefault="00BF4ED8" w:rsidP="00BF4ED8">
      <w:pPr>
        <w:spacing w:after="0" w:line="240" w:lineRule="auto"/>
        <w:ind w:left="360"/>
        <w:rPr>
          <w:rFonts w:ascii="Times New Roman" w:eastAsia="Times New Roman" w:hAnsi="Times New Roman"/>
          <w:color w:val="0E101A"/>
          <w:sz w:val="24"/>
          <w:szCs w:val="24"/>
        </w:rPr>
      </w:pPr>
    </w:p>
    <w:p w:rsidR="00BF4ED8" w:rsidRDefault="00BF4ED8" w:rsidP="00BF4ED8">
      <w:pPr>
        <w:spacing w:after="0" w:line="240" w:lineRule="auto"/>
        <w:ind w:left="360"/>
        <w:rPr>
          <w:rFonts w:ascii="Times New Roman" w:eastAsia="Times New Roman" w:hAnsi="Times New Roman"/>
          <w:color w:val="0E101A"/>
          <w:sz w:val="24"/>
          <w:szCs w:val="24"/>
        </w:rPr>
      </w:pPr>
    </w:p>
    <w:p w:rsidR="00BF4ED8" w:rsidRPr="00BF4ED8" w:rsidRDefault="00BF4ED8" w:rsidP="00BF4ED8">
      <w:pPr>
        <w:spacing w:after="0" w:line="240" w:lineRule="auto"/>
        <w:ind w:left="360"/>
        <w:rPr>
          <w:rFonts w:ascii="Times New Roman" w:eastAsia="Times New Roman" w:hAnsi="Times New Roman"/>
          <w:color w:val="0E101A"/>
          <w:sz w:val="24"/>
          <w:szCs w:val="24"/>
        </w:rPr>
      </w:pPr>
    </w:p>
    <w:p w:rsidR="00BF4ED8" w:rsidRDefault="00BF4ED8" w:rsidP="00BF4ED8">
      <w:pPr>
        <w:spacing w:after="0" w:line="240" w:lineRule="auto"/>
        <w:rPr>
          <w:rFonts w:ascii="Arial" w:eastAsia="Times New Roman" w:hAnsi="Arial"/>
          <w:b/>
        </w:rPr>
      </w:pPr>
    </w:p>
    <w:p w:rsidR="00BF4ED8" w:rsidRDefault="00BF4ED8" w:rsidP="00BF4ED8">
      <w:pPr>
        <w:spacing w:after="0" w:line="240" w:lineRule="auto"/>
        <w:rPr>
          <w:rFonts w:ascii="Arial" w:eastAsia="Times New Roman" w:hAnsi="Arial"/>
          <w:b/>
        </w:rPr>
      </w:pPr>
    </w:p>
    <w:p w:rsidR="00BF4ED8" w:rsidRDefault="00BF4ED8" w:rsidP="00BF4ED8">
      <w:pPr>
        <w:spacing w:after="0" w:line="240" w:lineRule="auto"/>
        <w:rPr>
          <w:rFonts w:asciiTheme="minorHAnsi" w:eastAsia="Times New Roman" w:hAnsiTheme="minorHAnsi" w:cstheme="minorHAnsi"/>
          <w:b/>
          <w:u w:val="single"/>
        </w:rPr>
      </w:pPr>
      <w:r w:rsidRPr="00BF4ED8">
        <w:rPr>
          <w:rFonts w:asciiTheme="minorHAnsi" w:eastAsia="Times New Roman" w:hAnsiTheme="minorHAnsi" w:cstheme="minorHAnsi"/>
          <w:b/>
          <w:u w:val="single"/>
        </w:rPr>
        <w:lastRenderedPageBreak/>
        <w:t xml:space="preserve"> 2023 Commission Priorities &amp; Subcommittee Structure </w:t>
      </w:r>
    </w:p>
    <w:p w:rsidR="00BF4ED8" w:rsidRPr="00BF4ED8" w:rsidRDefault="00BF4ED8" w:rsidP="007114BB">
      <w:pPr>
        <w:numPr>
          <w:ilvl w:val="0"/>
          <w:numId w:val="12"/>
        </w:numPr>
        <w:spacing w:after="0"/>
        <w:rPr>
          <w:rFonts w:eastAsia="Times New Roman"/>
          <w:color w:val="0E101A"/>
          <w:sz w:val="20"/>
          <w:szCs w:val="24"/>
        </w:rPr>
      </w:pPr>
      <w:r w:rsidRPr="00BF4ED8">
        <w:rPr>
          <w:rFonts w:eastAsia="Times New Roman"/>
          <w:color w:val="0E101A"/>
          <w:sz w:val="20"/>
          <w:szCs w:val="24"/>
        </w:rPr>
        <w:t>The subcommittees have entered a transition point within their work </w:t>
      </w:r>
    </w:p>
    <w:p w:rsidR="00BF4ED8" w:rsidRPr="00BF4ED8" w:rsidRDefault="00BF4ED8" w:rsidP="007114BB">
      <w:pPr>
        <w:numPr>
          <w:ilvl w:val="0"/>
          <w:numId w:val="12"/>
        </w:numPr>
        <w:spacing w:after="0"/>
        <w:rPr>
          <w:rFonts w:eastAsia="Times New Roman"/>
          <w:color w:val="0E101A"/>
          <w:sz w:val="20"/>
          <w:szCs w:val="24"/>
        </w:rPr>
      </w:pPr>
      <w:r w:rsidRPr="00BF4ED8">
        <w:rPr>
          <w:rFonts w:eastAsia="Times New Roman"/>
          <w:color w:val="0E101A"/>
          <w:sz w:val="20"/>
          <w:szCs w:val="24"/>
        </w:rPr>
        <w:t>The innovative practices subcommittee working group has conducted research into an intervention to enable the commission to make recommendations similar to those that were made within the annual report </w:t>
      </w:r>
    </w:p>
    <w:p w:rsidR="00BF4ED8" w:rsidRPr="00BF4ED8" w:rsidRDefault="00BF4ED8" w:rsidP="007114BB">
      <w:pPr>
        <w:numPr>
          <w:ilvl w:val="0"/>
          <w:numId w:val="12"/>
        </w:numPr>
        <w:spacing w:after="0"/>
        <w:rPr>
          <w:rFonts w:eastAsia="Times New Roman"/>
          <w:color w:val="0E101A"/>
          <w:sz w:val="20"/>
          <w:szCs w:val="24"/>
        </w:rPr>
      </w:pPr>
      <w:r w:rsidRPr="00BF4ED8">
        <w:rPr>
          <w:rFonts w:eastAsia="Times New Roman"/>
          <w:color w:val="0E101A"/>
          <w:sz w:val="20"/>
          <w:szCs w:val="24"/>
        </w:rPr>
        <w:t>The Victimization Data subcommittee focused on implementing the fatality Review, and Mariah suggested that there are still numerous data points to be studied and place imperative focus on. </w:t>
      </w:r>
    </w:p>
    <w:p w:rsidR="00BF4ED8" w:rsidRPr="00BF4ED8" w:rsidRDefault="00BF4ED8" w:rsidP="007114BB">
      <w:pPr>
        <w:numPr>
          <w:ilvl w:val="0"/>
          <w:numId w:val="12"/>
        </w:numPr>
        <w:spacing w:after="0"/>
        <w:rPr>
          <w:rFonts w:eastAsia="Times New Roman"/>
          <w:color w:val="0E101A"/>
          <w:sz w:val="20"/>
          <w:szCs w:val="24"/>
        </w:rPr>
      </w:pPr>
      <w:r w:rsidRPr="00BF4ED8">
        <w:rPr>
          <w:rFonts w:eastAsia="Times New Roman"/>
          <w:color w:val="0E101A"/>
          <w:sz w:val="20"/>
          <w:szCs w:val="24"/>
        </w:rPr>
        <w:t xml:space="preserve">Mariah </w:t>
      </w:r>
      <w:proofErr w:type="spellStart"/>
      <w:r w:rsidRPr="00BF4ED8">
        <w:rPr>
          <w:rFonts w:eastAsia="Times New Roman"/>
          <w:color w:val="0E101A"/>
          <w:sz w:val="20"/>
          <w:szCs w:val="24"/>
        </w:rPr>
        <w:t>Wineksi</w:t>
      </w:r>
      <w:proofErr w:type="spellEnd"/>
      <w:r w:rsidRPr="00BF4ED8">
        <w:rPr>
          <w:rFonts w:eastAsia="Times New Roman"/>
          <w:color w:val="0E101A"/>
          <w:sz w:val="20"/>
          <w:szCs w:val="24"/>
        </w:rPr>
        <w:t xml:space="preserve"> suggested that we need to place great focus on commission responsibility number four, regarding needs assessment. </w:t>
      </w:r>
    </w:p>
    <w:p w:rsidR="00BF4ED8" w:rsidRPr="00BF4ED8" w:rsidRDefault="00BF4ED8" w:rsidP="00BF4ED8">
      <w:pPr>
        <w:pStyle w:val="ListParagraph"/>
        <w:spacing w:after="0" w:line="240" w:lineRule="auto"/>
        <w:ind w:left="1080"/>
        <w:rPr>
          <w:rFonts w:asciiTheme="minorHAnsi" w:eastAsia="Times New Roman" w:hAnsiTheme="minorHAnsi" w:cstheme="minorHAnsi"/>
        </w:rPr>
      </w:pPr>
    </w:p>
    <w:p w:rsidR="00BF4ED8" w:rsidRPr="00BF4ED8" w:rsidRDefault="00BF4ED8" w:rsidP="00BF4ED8">
      <w:pPr>
        <w:spacing w:after="0" w:line="240" w:lineRule="auto"/>
        <w:contextualSpacing/>
        <w:rPr>
          <w:rFonts w:asciiTheme="minorHAnsi" w:eastAsia="Times New Roman" w:hAnsiTheme="minorHAnsi" w:cstheme="minorHAnsi"/>
          <w:b/>
          <w:u w:val="single"/>
        </w:rPr>
      </w:pPr>
      <w:r w:rsidRPr="00BF4ED8">
        <w:rPr>
          <w:rFonts w:asciiTheme="minorHAnsi" w:eastAsia="Times New Roman" w:hAnsiTheme="minorHAnsi" w:cstheme="minorHAnsi"/>
          <w:b/>
          <w:u w:val="single"/>
        </w:rPr>
        <w:t xml:space="preserve"> Bylaws Committee &amp; Leadership Structure</w:t>
      </w:r>
    </w:p>
    <w:p w:rsidR="00BF4ED8" w:rsidRPr="00BF4ED8" w:rsidRDefault="00BF4ED8" w:rsidP="007114BB">
      <w:pPr>
        <w:numPr>
          <w:ilvl w:val="0"/>
          <w:numId w:val="13"/>
        </w:numPr>
        <w:spacing w:after="0"/>
        <w:rPr>
          <w:rFonts w:eastAsia="Times New Roman"/>
          <w:color w:val="0E101A"/>
          <w:sz w:val="20"/>
          <w:szCs w:val="24"/>
        </w:rPr>
      </w:pPr>
      <w:r w:rsidRPr="00BF4ED8">
        <w:rPr>
          <w:rFonts w:eastAsia="Times New Roman"/>
          <w:color w:val="0E101A"/>
          <w:sz w:val="20"/>
          <w:szCs w:val="24"/>
        </w:rPr>
        <w:t xml:space="preserve">Chair Mariah </w:t>
      </w:r>
      <w:proofErr w:type="spellStart"/>
      <w:r w:rsidRPr="00BF4ED8">
        <w:rPr>
          <w:rFonts w:eastAsia="Times New Roman"/>
          <w:color w:val="0E101A"/>
          <w:sz w:val="20"/>
          <w:szCs w:val="24"/>
        </w:rPr>
        <w:t>Wineksi</w:t>
      </w:r>
      <w:proofErr w:type="spellEnd"/>
      <w:r w:rsidRPr="00BF4ED8">
        <w:rPr>
          <w:rFonts w:eastAsia="Times New Roman"/>
          <w:color w:val="0E101A"/>
          <w:sz w:val="20"/>
          <w:szCs w:val="24"/>
        </w:rPr>
        <w:t xml:space="preserve"> suggested that the creation of bylaws will assist in stabilizing the commission. </w:t>
      </w:r>
    </w:p>
    <w:p w:rsidR="00BF4ED8" w:rsidRPr="00BF4ED8" w:rsidRDefault="00BF4ED8" w:rsidP="007114BB">
      <w:pPr>
        <w:numPr>
          <w:ilvl w:val="0"/>
          <w:numId w:val="13"/>
        </w:numPr>
        <w:spacing w:after="0"/>
        <w:rPr>
          <w:rFonts w:eastAsia="Times New Roman"/>
          <w:color w:val="0E101A"/>
          <w:sz w:val="20"/>
          <w:szCs w:val="24"/>
        </w:rPr>
      </w:pPr>
      <w:r w:rsidRPr="00BF4ED8">
        <w:rPr>
          <w:rFonts w:eastAsia="Times New Roman"/>
          <w:color w:val="0E101A"/>
          <w:sz w:val="20"/>
          <w:szCs w:val="24"/>
        </w:rPr>
        <w:t>She moved to ask for participants to join a subcommittee focusing on the creating of Bylaws for the commission.</w:t>
      </w:r>
    </w:p>
    <w:p w:rsidR="00BF4ED8" w:rsidRPr="00BF4ED8" w:rsidRDefault="00BF4ED8" w:rsidP="007114BB">
      <w:pPr>
        <w:numPr>
          <w:ilvl w:val="0"/>
          <w:numId w:val="13"/>
        </w:numPr>
        <w:spacing w:after="0"/>
        <w:rPr>
          <w:rFonts w:eastAsia="Times New Roman"/>
          <w:color w:val="0E101A"/>
          <w:sz w:val="20"/>
          <w:szCs w:val="24"/>
        </w:rPr>
      </w:pPr>
      <w:r w:rsidRPr="00BF4ED8">
        <w:rPr>
          <w:rFonts w:eastAsia="Times New Roman"/>
          <w:color w:val="0E101A"/>
          <w:sz w:val="20"/>
          <w:szCs w:val="24"/>
        </w:rPr>
        <w:t>Motion was approved</w:t>
      </w:r>
    </w:p>
    <w:p w:rsidR="00BF4ED8" w:rsidRPr="00BF4ED8" w:rsidRDefault="00BF4ED8" w:rsidP="00BF4ED8">
      <w:pPr>
        <w:spacing w:after="0"/>
        <w:rPr>
          <w:rFonts w:eastAsia="Times New Roman" w:cstheme="minorHAnsi"/>
          <w:sz w:val="18"/>
        </w:rPr>
      </w:pPr>
    </w:p>
    <w:p w:rsidR="00C95086" w:rsidRDefault="00C95086" w:rsidP="00E721C4">
      <w:pPr>
        <w:spacing w:after="0"/>
      </w:pPr>
    </w:p>
    <w:p w:rsidR="00C95086" w:rsidRDefault="007A0514">
      <w:pPr>
        <w:spacing w:after="0"/>
        <w:rPr>
          <w:b/>
          <w:u w:val="single"/>
        </w:rPr>
      </w:pPr>
      <w:r>
        <w:rPr>
          <w:b/>
          <w:u w:val="single"/>
        </w:rPr>
        <w:t>Public Comments</w:t>
      </w:r>
    </w:p>
    <w:p w:rsidR="00C95086" w:rsidRPr="00BF4ED8" w:rsidRDefault="00BF4ED8" w:rsidP="00BF4ED8">
      <w:pPr>
        <w:spacing w:after="0"/>
        <w:rPr>
          <w:sz w:val="20"/>
        </w:rPr>
      </w:pPr>
      <w:bookmarkStart w:id="2" w:name="_heading=h.30j0zll" w:colFirst="0" w:colLast="0"/>
      <w:bookmarkEnd w:id="2"/>
      <w:r w:rsidRPr="00BF4ED8">
        <w:rPr>
          <w:sz w:val="20"/>
        </w:rPr>
        <w:t xml:space="preserve">No public Comments were made </w:t>
      </w:r>
    </w:p>
    <w:p w:rsidR="00BF4ED8" w:rsidRDefault="00BF4ED8" w:rsidP="00BF4ED8">
      <w:pPr>
        <w:pStyle w:val="ListParagraph"/>
        <w:spacing w:after="0"/>
      </w:pPr>
    </w:p>
    <w:p w:rsidR="00C95086" w:rsidRDefault="007A0514">
      <w:pPr>
        <w:spacing w:after="0"/>
        <w:rPr>
          <w:b/>
          <w:u w:val="single"/>
        </w:rPr>
      </w:pPr>
      <w:r>
        <w:rPr>
          <w:b/>
          <w:u w:val="single"/>
        </w:rPr>
        <w:t>Adjournment</w:t>
      </w:r>
    </w:p>
    <w:p w:rsidR="00C95086" w:rsidRPr="00BF4ED8" w:rsidRDefault="007A0514" w:rsidP="007A0514">
      <w:pPr>
        <w:spacing w:after="0"/>
        <w:rPr>
          <w:sz w:val="20"/>
        </w:rPr>
      </w:pPr>
      <w:r w:rsidRPr="00BF4ED8">
        <w:rPr>
          <w:sz w:val="20"/>
        </w:rPr>
        <w:t>There being no additional business</w:t>
      </w:r>
      <w:r w:rsidR="00BF4ED8">
        <w:rPr>
          <w:sz w:val="20"/>
        </w:rPr>
        <w:t>, the meeting was adjourned at 3: 09</w:t>
      </w:r>
      <w:r w:rsidRPr="00BF4ED8">
        <w:rPr>
          <w:sz w:val="20"/>
        </w:rPr>
        <w:t xml:space="preserve"> p.m. </w:t>
      </w:r>
    </w:p>
    <w:sectPr w:rsidR="00C95086" w:rsidRPr="00BF4ED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4B0" w:rsidRDefault="004434B0">
      <w:pPr>
        <w:spacing w:after="0" w:line="240" w:lineRule="auto"/>
      </w:pPr>
      <w:r>
        <w:separator/>
      </w:r>
    </w:p>
  </w:endnote>
  <w:endnote w:type="continuationSeparator" w:id="0">
    <w:p w:rsidR="004434B0" w:rsidRDefault="00443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086" w:rsidRDefault="007A0514">
    <w:pPr>
      <w:pBdr>
        <w:top w:val="nil"/>
        <w:left w:val="nil"/>
        <w:bottom w:val="nil"/>
        <w:right w:val="nil"/>
        <w:between w:val="nil"/>
      </w:pBdr>
      <w:tabs>
        <w:tab w:val="center" w:pos="4680"/>
        <w:tab w:val="right" w:pos="9360"/>
      </w:tabs>
      <w:jc w:val="right"/>
      <w:rPr>
        <w:rFonts w:cs="Calibri"/>
        <w:color w:val="000000"/>
      </w:rPr>
    </w:pPr>
    <w:r>
      <w:rPr>
        <w:rFonts w:cs="Calibri"/>
        <w:color w:val="000000"/>
      </w:rPr>
      <w:fldChar w:fldCharType="begin"/>
    </w:r>
    <w:r>
      <w:rPr>
        <w:rFonts w:cs="Calibri"/>
        <w:color w:val="000000"/>
      </w:rPr>
      <w:instrText>PAGE</w:instrText>
    </w:r>
    <w:r>
      <w:rPr>
        <w:rFonts w:cs="Calibri"/>
        <w:color w:val="000000"/>
      </w:rPr>
      <w:fldChar w:fldCharType="separate"/>
    </w:r>
    <w:r w:rsidR="00AF3670">
      <w:rPr>
        <w:rFonts w:cs="Calibri"/>
        <w:noProof/>
        <w:color w:val="000000"/>
      </w:rPr>
      <w:t>1</w:t>
    </w:r>
    <w:r>
      <w:rPr>
        <w:rFonts w:cs="Calibri"/>
        <w:color w:val="000000"/>
      </w:rPr>
      <w:fldChar w:fldCharType="end"/>
    </w:r>
  </w:p>
  <w:p w:rsidR="00C95086" w:rsidRDefault="00C95086">
    <w:pPr>
      <w:pBdr>
        <w:top w:val="nil"/>
        <w:left w:val="nil"/>
        <w:bottom w:val="nil"/>
        <w:right w:val="nil"/>
        <w:between w:val="nil"/>
      </w:pBdr>
      <w:tabs>
        <w:tab w:val="center" w:pos="4680"/>
        <w:tab w:val="right" w:pos="9360"/>
      </w:tabs>
      <w:rPr>
        <w:rFonts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4B0" w:rsidRDefault="004434B0">
      <w:pPr>
        <w:spacing w:after="0" w:line="240" w:lineRule="auto"/>
      </w:pPr>
      <w:r>
        <w:separator/>
      </w:r>
    </w:p>
  </w:footnote>
  <w:footnote w:type="continuationSeparator" w:id="0">
    <w:p w:rsidR="004434B0" w:rsidRDefault="00443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086" w:rsidRDefault="004434B0">
    <w:pPr>
      <w:pBdr>
        <w:top w:val="nil"/>
        <w:left w:val="nil"/>
        <w:bottom w:val="nil"/>
        <w:right w:val="nil"/>
        <w:between w:val="nil"/>
      </w:pBdr>
      <w:tabs>
        <w:tab w:val="center" w:pos="4680"/>
        <w:tab w:val="right" w:pos="9360"/>
      </w:tabs>
      <w:rPr>
        <w:rFonts w:cs="Calibri"/>
        <w:color w:val="000000"/>
      </w:rPr>
    </w:pPr>
    <w:r>
      <w:rPr>
        <w:rFonts w:cs="Calibri"/>
        <w:color w:val="000000"/>
      </w:rPr>
      <w:pict>
        <v:shapetype id="_x0000_m2050"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o:lock v:ext="edit" text="t" shapetype="t"/>
        </v:shapetype>
      </w:pict>
    </w:r>
    <w:r>
      <w:rPr>
        <w:rFonts w:cs="Calibri"/>
        <w:color w:val="000000"/>
      </w:rPr>
      <w:pict>
        <v:shape id="PowerPlusWaterMarkObject1" o:spid="_x0000_s2049" type="#_x0000_m2050" style="position:absolute;margin-left:0;margin-top:0;width:412.4pt;height:247.45pt;rotation:315;z-index:-251657728;mso-position-horizontal:center;mso-position-horizontal-relative:margin;mso-position-vertical:center;mso-position-vertical-relative:margin" o:spt="136" adj="10800" path="m@7,l@8,m@5,21600l@6,21600e" fillcolor="silver" stroked="f">
          <v:fill opacity=".5" angle="0"/>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style="font-family:&quot;&amp;quot&quot;;font-size:1pt" fitshape="t" string="DRAFT"/>
          <v:handles>
            <v:h position="#0,bottomRight" xrange="6629,14971"/>
          </v:handles>
          <o:lock v:ext="edit" text="t" shapetyp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086" w:rsidRDefault="007A0514">
    <w:pPr>
      <w:pBdr>
        <w:top w:val="nil"/>
        <w:left w:val="nil"/>
        <w:bottom w:val="nil"/>
        <w:right w:val="nil"/>
        <w:between w:val="nil"/>
      </w:pBdr>
      <w:tabs>
        <w:tab w:val="center" w:pos="4680"/>
        <w:tab w:val="right" w:pos="9360"/>
      </w:tabs>
      <w:rPr>
        <w:rFonts w:cs="Calibri"/>
        <w:color w:val="000000"/>
      </w:rPr>
    </w:pPr>
    <w:r>
      <w:rPr>
        <w:rFonts w:cs="Calibri"/>
        <w:noProof/>
        <w:color w:val="000000"/>
      </w:rPr>
      <mc:AlternateContent>
        <mc:Choice Requires="wps">
          <w:drawing>
            <wp:anchor distT="0" distB="0" distL="114300" distR="114300" simplePos="0" relativeHeight="251656704" behindDoc="1" locked="0" layoutInCell="1" hidden="0" allowOverlap="1">
              <wp:simplePos x="0" y="0"/>
              <wp:positionH relativeFrom="margin">
                <wp:align>center</wp:align>
              </wp:positionH>
              <wp:positionV relativeFrom="margin">
                <wp:align>center</wp:align>
              </wp:positionV>
              <wp:extent cx="5939092" cy="5939092"/>
              <wp:effectExtent l="0" t="0" r="0" b="0"/>
              <wp:wrapNone/>
              <wp:docPr id="2" name="Rectangle 2"/>
              <wp:cNvGraphicFramePr/>
              <a:graphic xmlns:a="http://schemas.openxmlformats.org/drawingml/2006/main">
                <a:graphicData uri="http://schemas.microsoft.com/office/word/2010/wordprocessingShape">
                  <wps:wsp>
                    <wps:cNvSpPr/>
                    <wps:spPr>
                      <a:xfrm rot="-2700000">
                        <a:off x="2727260" y="2208693"/>
                        <a:ext cx="5237480" cy="3142615"/>
                      </a:xfrm>
                      <a:prstGeom prst="rect">
                        <a:avLst/>
                      </a:prstGeom>
                    </wps:spPr>
                    <wps:txbx>
                      <w:txbxContent>
                        <w:p w:rsidR="00C95086" w:rsidRDefault="007A0514">
                          <w:pPr>
                            <w:spacing w:after="0" w:line="240" w:lineRule="auto"/>
                            <w:jc w:val="center"/>
                            <w:textDirection w:val="btLr"/>
                          </w:pPr>
                          <w:r>
                            <w:rPr>
                              <w:rFonts w:cs="Calibri"/>
                              <w:color w:val="C0C0C0"/>
                              <w:sz w:val="144"/>
                            </w:rPr>
                            <w:t>DRAFT</w:t>
                          </w:r>
                        </w:p>
                      </w:txbxContent>
                    </wps:txbx>
                    <wps:bodyPr spcFirstLastPara="1" wrap="square" lIns="91425" tIns="91425" rIns="91425" bIns="91425" anchor="ctr" anchorCtr="0">
                      <a:noAutofit/>
                    </wps:bodyPr>
                  </wps:wsp>
                </a:graphicData>
              </a:graphic>
            </wp:anchor>
          </w:drawing>
        </mc:Choice>
        <mc:Fallback>
          <w:pict>
            <v:rect id="Rectangle 2" o:spid="_x0000_s1026" style="position:absolute;margin-left:0;margin-top:0;width:467.65pt;height:467.65pt;rotation:-45;z-index:-251659776;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" filled="f" stroked="f">
              <v:textbox inset="2.53958mm,2.53958mm,2.53958mm,2.53958mm">
                <w:txbxContent>
                  <w:p w:rsidR="00C95086" w:rsidRDefault="007A0514">
                    <w:pPr>
                      <w:spacing w:after="0" w:line="240" w:lineRule="auto"/>
                      <w:jc w:val="center"/>
                      <w:textDirection w:val="btLr"/>
                    </w:pPr>
                    <w:r>
                      <w:rPr>
                        <w:rFonts w:cs="Calibri"/>
                        <w:color w:val="C0C0C0"/>
                        <w:sz w:val="144"/>
                      </w:rPr>
                      <w:t>DRAFT</w:t>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C3364"/>
    <w:multiLevelType w:val="multilevel"/>
    <w:tmpl w:val="A83222C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93D2D08"/>
    <w:multiLevelType w:val="multilevel"/>
    <w:tmpl w:val="ACD0138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200E7A50"/>
    <w:multiLevelType w:val="multilevel"/>
    <w:tmpl w:val="4CAAA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9E0C8A"/>
    <w:multiLevelType w:val="multilevel"/>
    <w:tmpl w:val="704A6280"/>
    <w:lvl w:ilvl="0">
      <w:start w:val="1"/>
      <w:numFmt w:val="upperLetter"/>
      <w:lvlText w:val="%1."/>
      <w:lvlJc w:val="left"/>
      <w:pPr>
        <w:ind w:left="720" w:hanging="360"/>
      </w:pPr>
      <w:rPr>
        <w:b w:val="0"/>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180"/>
      </w:pPr>
      <w:rPr>
        <w:rFonts w:ascii="Courier New" w:hAnsi="Courier New" w:cs="Courier New"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0CB75B5"/>
    <w:multiLevelType w:val="hybridMultilevel"/>
    <w:tmpl w:val="2F8A4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0748E5"/>
    <w:multiLevelType w:val="hybridMultilevel"/>
    <w:tmpl w:val="7C0C37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E0A7EEE"/>
    <w:multiLevelType w:val="hybridMultilevel"/>
    <w:tmpl w:val="9FD4F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6F0FA6"/>
    <w:multiLevelType w:val="multilevel"/>
    <w:tmpl w:val="102812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7B0C8B"/>
    <w:multiLevelType w:val="multilevel"/>
    <w:tmpl w:val="AAA87F22"/>
    <w:lvl w:ilvl="0">
      <w:start w:val="1"/>
      <w:numFmt w:val="upperLetter"/>
      <w:lvlText w:val="%1."/>
      <w:lvlJc w:val="left"/>
      <w:pPr>
        <w:ind w:left="720" w:hanging="360"/>
      </w:pPr>
      <w:rPr>
        <w:b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7C750F5"/>
    <w:multiLevelType w:val="multilevel"/>
    <w:tmpl w:val="04F0B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363F49"/>
    <w:multiLevelType w:val="hybridMultilevel"/>
    <w:tmpl w:val="48C8AE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8"/>
  </w:num>
  <w:num w:numId="3">
    <w:abstractNumId w:val="0"/>
  </w:num>
  <w:num w:numId="4">
    <w:abstractNumId w:val="5"/>
  </w:num>
  <w:num w:numId="5">
    <w:abstractNumId w:val="10"/>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 w:numId="10">
    <w:abstractNumId w:val="7"/>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11">
    <w:abstractNumId w:val="7"/>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2">
    <w:abstractNumId w:val="2"/>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86"/>
    <w:rsid w:val="000C6C28"/>
    <w:rsid w:val="000F5E6D"/>
    <w:rsid w:val="00163C05"/>
    <w:rsid w:val="00372E9F"/>
    <w:rsid w:val="004434B0"/>
    <w:rsid w:val="004E723D"/>
    <w:rsid w:val="005C385D"/>
    <w:rsid w:val="007114BB"/>
    <w:rsid w:val="007A0514"/>
    <w:rsid w:val="00867F7A"/>
    <w:rsid w:val="00902BA9"/>
    <w:rsid w:val="00932131"/>
    <w:rsid w:val="00A41E5B"/>
    <w:rsid w:val="00AF3670"/>
    <w:rsid w:val="00BF4ED8"/>
    <w:rsid w:val="00C21EB4"/>
    <w:rsid w:val="00C95086"/>
    <w:rsid w:val="00D261FB"/>
    <w:rsid w:val="00D73F2D"/>
    <w:rsid w:val="00E10109"/>
    <w:rsid w:val="00E721C4"/>
    <w:rsid w:val="00ED508F"/>
    <w:rsid w:val="00F1171C"/>
    <w:rsid w:val="00FC0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DF70D694-9D47-4C68-8876-89E3F7634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F55"/>
    <w:rPr>
      <w:rFonts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DE2F55"/>
    <w:pPr>
      <w:tabs>
        <w:tab w:val="center" w:pos="4680"/>
        <w:tab w:val="right" w:pos="9360"/>
      </w:tabs>
    </w:pPr>
  </w:style>
  <w:style w:type="character" w:customStyle="1" w:styleId="HeaderChar">
    <w:name w:val="Header Char"/>
    <w:basedOn w:val="DefaultParagraphFont"/>
    <w:link w:val="Header"/>
    <w:uiPriority w:val="99"/>
    <w:rsid w:val="00DE2F55"/>
    <w:rPr>
      <w:rFonts w:ascii="Calibri" w:eastAsia="Calibri" w:hAnsi="Calibri" w:cs="Times New Roman"/>
    </w:rPr>
  </w:style>
  <w:style w:type="paragraph" w:styleId="Footer">
    <w:name w:val="footer"/>
    <w:basedOn w:val="Normal"/>
    <w:link w:val="FooterChar"/>
    <w:uiPriority w:val="99"/>
    <w:unhideWhenUsed/>
    <w:rsid w:val="00DE2F55"/>
    <w:pPr>
      <w:tabs>
        <w:tab w:val="center" w:pos="4680"/>
        <w:tab w:val="right" w:pos="9360"/>
      </w:tabs>
    </w:pPr>
  </w:style>
  <w:style w:type="character" w:customStyle="1" w:styleId="FooterChar">
    <w:name w:val="Footer Char"/>
    <w:basedOn w:val="DefaultParagraphFont"/>
    <w:link w:val="Footer"/>
    <w:uiPriority w:val="99"/>
    <w:rsid w:val="00DE2F55"/>
    <w:rPr>
      <w:rFonts w:ascii="Calibri" w:eastAsia="Calibri" w:hAnsi="Calibri" w:cs="Times New Roman"/>
    </w:rPr>
  </w:style>
  <w:style w:type="paragraph" w:styleId="ListParagraph">
    <w:name w:val="List Paragraph"/>
    <w:basedOn w:val="Normal"/>
    <w:uiPriority w:val="99"/>
    <w:qFormat/>
    <w:rsid w:val="00C84CBB"/>
    <w:pPr>
      <w:ind w:left="720"/>
      <w:contextualSpacing/>
    </w:pPr>
  </w:style>
  <w:style w:type="paragraph" w:styleId="NoSpacing">
    <w:name w:val="No Spacing"/>
    <w:uiPriority w:val="1"/>
    <w:qFormat/>
    <w:rsid w:val="00497C18"/>
    <w:pPr>
      <w:spacing w:after="0" w:line="240" w:lineRule="auto"/>
    </w:pPr>
    <w:rPr>
      <w:rFonts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BF4ED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4523">
      <w:bodyDiv w:val="1"/>
      <w:marLeft w:val="0"/>
      <w:marRight w:val="0"/>
      <w:marTop w:val="0"/>
      <w:marBottom w:val="0"/>
      <w:divBdr>
        <w:top w:val="none" w:sz="0" w:space="0" w:color="auto"/>
        <w:left w:val="none" w:sz="0" w:space="0" w:color="auto"/>
        <w:bottom w:val="none" w:sz="0" w:space="0" w:color="auto"/>
        <w:right w:val="none" w:sz="0" w:space="0" w:color="auto"/>
      </w:divBdr>
    </w:div>
    <w:div w:id="195780603">
      <w:bodyDiv w:val="1"/>
      <w:marLeft w:val="0"/>
      <w:marRight w:val="0"/>
      <w:marTop w:val="0"/>
      <w:marBottom w:val="0"/>
      <w:divBdr>
        <w:top w:val="none" w:sz="0" w:space="0" w:color="auto"/>
        <w:left w:val="none" w:sz="0" w:space="0" w:color="auto"/>
        <w:bottom w:val="none" w:sz="0" w:space="0" w:color="auto"/>
        <w:right w:val="none" w:sz="0" w:space="0" w:color="auto"/>
      </w:divBdr>
    </w:div>
    <w:div w:id="361172294">
      <w:bodyDiv w:val="1"/>
      <w:marLeft w:val="0"/>
      <w:marRight w:val="0"/>
      <w:marTop w:val="0"/>
      <w:marBottom w:val="0"/>
      <w:divBdr>
        <w:top w:val="none" w:sz="0" w:space="0" w:color="auto"/>
        <w:left w:val="none" w:sz="0" w:space="0" w:color="auto"/>
        <w:bottom w:val="none" w:sz="0" w:space="0" w:color="auto"/>
        <w:right w:val="none" w:sz="0" w:space="0" w:color="auto"/>
      </w:divBdr>
    </w:div>
    <w:div w:id="404226351">
      <w:bodyDiv w:val="1"/>
      <w:marLeft w:val="0"/>
      <w:marRight w:val="0"/>
      <w:marTop w:val="0"/>
      <w:marBottom w:val="0"/>
      <w:divBdr>
        <w:top w:val="none" w:sz="0" w:space="0" w:color="auto"/>
        <w:left w:val="none" w:sz="0" w:space="0" w:color="auto"/>
        <w:bottom w:val="none" w:sz="0" w:space="0" w:color="auto"/>
        <w:right w:val="none" w:sz="0" w:space="0" w:color="auto"/>
      </w:divBdr>
    </w:div>
    <w:div w:id="411312932">
      <w:bodyDiv w:val="1"/>
      <w:marLeft w:val="0"/>
      <w:marRight w:val="0"/>
      <w:marTop w:val="0"/>
      <w:marBottom w:val="0"/>
      <w:divBdr>
        <w:top w:val="none" w:sz="0" w:space="0" w:color="auto"/>
        <w:left w:val="none" w:sz="0" w:space="0" w:color="auto"/>
        <w:bottom w:val="none" w:sz="0" w:space="0" w:color="auto"/>
        <w:right w:val="none" w:sz="0" w:space="0" w:color="auto"/>
      </w:divBdr>
    </w:div>
    <w:div w:id="500391030">
      <w:bodyDiv w:val="1"/>
      <w:marLeft w:val="0"/>
      <w:marRight w:val="0"/>
      <w:marTop w:val="0"/>
      <w:marBottom w:val="0"/>
      <w:divBdr>
        <w:top w:val="none" w:sz="0" w:space="0" w:color="auto"/>
        <w:left w:val="none" w:sz="0" w:space="0" w:color="auto"/>
        <w:bottom w:val="none" w:sz="0" w:space="0" w:color="auto"/>
        <w:right w:val="none" w:sz="0" w:space="0" w:color="auto"/>
      </w:divBdr>
    </w:div>
    <w:div w:id="717818632">
      <w:bodyDiv w:val="1"/>
      <w:marLeft w:val="0"/>
      <w:marRight w:val="0"/>
      <w:marTop w:val="0"/>
      <w:marBottom w:val="0"/>
      <w:divBdr>
        <w:top w:val="none" w:sz="0" w:space="0" w:color="auto"/>
        <w:left w:val="none" w:sz="0" w:space="0" w:color="auto"/>
        <w:bottom w:val="none" w:sz="0" w:space="0" w:color="auto"/>
        <w:right w:val="none" w:sz="0" w:space="0" w:color="auto"/>
      </w:divBdr>
    </w:div>
    <w:div w:id="734278673">
      <w:bodyDiv w:val="1"/>
      <w:marLeft w:val="0"/>
      <w:marRight w:val="0"/>
      <w:marTop w:val="0"/>
      <w:marBottom w:val="0"/>
      <w:divBdr>
        <w:top w:val="none" w:sz="0" w:space="0" w:color="auto"/>
        <w:left w:val="none" w:sz="0" w:space="0" w:color="auto"/>
        <w:bottom w:val="none" w:sz="0" w:space="0" w:color="auto"/>
        <w:right w:val="none" w:sz="0" w:space="0" w:color="auto"/>
      </w:divBdr>
    </w:div>
    <w:div w:id="1047994408">
      <w:bodyDiv w:val="1"/>
      <w:marLeft w:val="0"/>
      <w:marRight w:val="0"/>
      <w:marTop w:val="0"/>
      <w:marBottom w:val="0"/>
      <w:divBdr>
        <w:top w:val="none" w:sz="0" w:space="0" w:color="auto"/>
        <w:left w:val="none" w:sz="0" w:space="0" w:color="auto"/>
        <w:bottom w:val="none" w:sz="0" w:space="0" w:color="auto"/>
        <w:right w:val="none" w:sz="0" w:space="0" w:color="auto"/>
      </w:divBdr>
    </w:div>
    <w:div w:id="1141921752">
      <w:bodyDiv w:val="1"/>
      <w:marLeft w:val="0"/>
      <w:marRight w:val="0"/>
      <w:marTop w:val="0"/>
      <w:marBottom w:val="0"/>
      <w:divBdr>
        <w:top w:val="none" w:sz="0" w:space="0" w:color="auto"/>
        <w:left w:val="none" w:sz="0" w:space="0" w:color="auto"/>
        <w:bottom w:val="none" w:sz="0" w:space="0" w:color="auto"/>
        <w:right w:val="none" w:sz="0" w:space="0" w:color="auto"/>
      </w:divBdr>
    </w:div>
    <w:div w:id="1360004869">
      <w:bodyDiv w:val="1"/>
      <w:marLeft w:val="0"/>
      <w:marRight w:val="0"/>
      <w:marTop w:val="0"/>
      <w:marBottom w:val="0"/>
      <w:divBdr>
        <w:top w:val="none" w:sz="0" w:space="0" w:color="auto"/>
        <w:left w:val="none" w:sz="0" w:space="0" w:color="auto"/>
        <w:bottom w:val="none" w:sz="0" w:space="0" w:color="auto"/>
        <w:right w:val="none" w:sz="0" w:space="0" w:color="auto"/>
      </w:divBdr>
    </w:div>
    <w:div w:id="1427964689">
      <w:bodyDiv w:val="1"/>
      <w:marLeft w:val="0"/>
      <w:marRight w:val="0"/>
      <w:marTop w:val="0"/>
      <w:marBottom w:val="0"/>
      <w:divBdr>
        <w:top w:val="none" w:sz="0" w:space="0" w:color="auto"/>
        <w:left w:val="none" w:sz="0" w:space="0" w:color="auto"/>
        <w:bottom w:val="none" w:sz="0" w:space="0" w:color="auto"/>
        <w:right w:val="none" w:sz="0" w:space="0" w:color="auto"/>
      </w:divBdr>
    </w:div>
    <w:div w:id="1487360315">
      <w:bodyDiv w:val="1"/>
      <w:marLeft w:val="0"/>
      <w:marRight w:val="0"/>
      <w:marTop w:val="0"/>
      <w:marBottom w:val="0"/>
      <w:divBdr>
        <w:top w:val="none" w:sz="0" w:space="0" w:color="auto"/>
        <w:left w:val="none" w:sz="0" w:space="0" w:color="auto"/>
        <w:bottom w:val="none" w:sz="0" w:space="0" w:color="auto"/>
        <w:right w:val="none" w:sz="0" w:space="0" w:color="auto"/>
      </w:divBdr>
    </w:div>
    <w:div w:id="1628391978">
      <w:bodyDiv w:val="1"/>
      <w:marLeft w:val="0"/>
      <w:marRight w:val="0"/>
      <w:marTop w:val="0"/>
      <w:marBottom w:val="0"/>
      <w:divBdr>
        <w:top w:val="none" w:sz="0" w:space="0" w:color="auto"/>
        <w:left w:val="none" w:sz="0" w:space="0" w:color="auto"/>
        <w:bottom w:val="none" w:sz="0" w:space="0" w:color="auto"/>
        <w:right w:val="none" w:sz="0" w:space="0" w:color="auto"/>
      </w:divBdr>
    </w:div>
    <w:div w:id="1687976792">
      <w:bodyDiv w:val="1"/>
      <w:marLeft w:val="0"/>
      <w:marRight w:val="0"/>
      <w:marTop w:val="0"/>
      <w:marBottom w:val="0"/>
      <w:divBdr>
        <w:top w:val="none" w:sz="0" w:space="0" w:color="auto"/>
        <w:left w:val="none" w:sz="0" w:space="0" w:color="auto"/>
        <w:bottom w:val="none" w:sz="0" w:space="0" w:color="auto"/>
        <w:right w:val="none" w:sz="0" w:space="0" w:color="auto"/>
      </w:divBdr>
    </w:div>
    <w:div w:id="1697147390">
      <w:bodyDiv w:val="1"/>
      <w:marLeft w:val="0"/>
      <w:marRight w:val="0"/>
      <w:marTop w:val="0"/>
      <w:marBottom w:val="0"/>
      <w:divBdr>
        <w:top w:val="none" w:sz="0" w:space="0" w:color="auto"/>
        <w:left w:val="none" w:sz="0" w:space="0" w:color="auto"/>
        <w:bottom w:val="none" w:sz="0" w:space="0" w:color="auto"/>
        <w:right w:val="none" w:sz="0" w:space="0" w:color="auto"/>
      </w:divBdr>
    </w:div>
    <w:div w:id="1746685340">
      <w:bodyDiv w:val="1"/>
      <w:marLeft w:val="0"/>
      <w:marRight w:val="0"/>
      <w:marTop w:val="0"/>
      <w:marBottom w:val="0"/>
      <w:divBdr>
        <w:top w:val="none" w:sz="0" w:space="0" w:color="auto"/>
        <w:left w:val="none" w:sz="0" w:space="0" w:color="auto"/>
        <w:bottom w:val="none" w:sz="0" w:space="0" w:color="auto"/>
        <w:right w:val="none" w:sz="0" w:space="0" w:color="auto"/>
      </w:divBdr>
    </w:div>
    <w:div w:id="1786341147">
      <w:bodyDiv w:val="1"/>
      <w:marLeft w:val="0"/>
      <w:marRight w:val="0"/>
      <w:marTop w:val="0"/>
      <w:marBottom w:val="0"/>
      <w:divBdr>
        <w:top w:val="none" w:sz="0" w:space="0" w:color="auto"/>
        <w:left w:val="none" w:sz="0" w:space="0" w:color="auto"/>
        <w:bottom w:val="none" w:sz="0" w:space="0" w:color="auto"/>
        <w:right w:val="none" w:sz="0" w:space="0" w:color="auto"/>
      </w:divBdr>
    </w:div>
    <w:div w:id="1848131348">
      <w:bodyDiv w:val="1"/>
      <w:marLeft w:val="0"/>
      <w:marRight w:val="0"/>
      <w:marTop w:val="0"/>
      <w:marBottom w:val="0"/>
      <w:divBdr>
        <w:top w:val="none" w:sz="0" w:space="0" w:color="auto"/>
        <w:left w:val="none" w:sz="0" w:space="0" w:color="auto"/>
        <w:bottom w:val="none" w:sz="0" w:space="0" w:color="auto"/>
        <w:right w:val="none" w:sz="0" w:space="0" w:color="auto"/>
      </w:divBdr>
    </w:div>
    <w:div w:id="1876042551">
      <w:bodyDiv w:val="1"/>
      <w:marLeft w:val="0"/>
      <w:marRight w:val="0"/>
      <w:marTop w:val="0"/>
      <w:marBottom w:val="0"/>
      <w:divBdr>
        <w:top w:val="none" w:sz="0" w:space="0" w:color="auto"/>
        <w:left w:val="none" w:sz="0" w:space="0" w:color="auto"/>
        <w:bottom w:val="none" w:sz="0" w:space="0" w:color="auto"/>
        <w:right w:val="none" w:sz="0" w:space="0" w:color="auto"/>
      </w:divBdr>
    </w:div>
    <w:div w:id="1904439535">
      <w:bodyDiv w:val="1"/>
      <w:marLeft w:val="0"/>
      <w:marRight w:val="0"/>
      <w:marTop w:val="0"/>
      <w:marBottom w:val="0"/>
      <w:divBdr>
        <w:top w:val="none" w:sz="0" w:space="0" w:color="auto"/>
        <w:left w:val="none" w:sz="0" w:space="0" w:color="auto"/>
        <w:bottom w:val="none" w:sz="0" w:space="0" w:color="auto"/>
        <w:right w:val="none" w:sz="0" w:space="0" w:color="auto"/>
      </w:divBdr>
    </w:div>
    <w:div w:id="2044672016">
      <w:bodyDiv w:val="1"/>
      <w:marLeft w:val="0"/>
      <w:marRight w:val="0"/>
      <w:marTop w:val="0"/>
      <w:marBottom w:val="0"/>
      <w:divBdr>
        <w:top w:val="none" w:sz="0" w:space="0" w:color="auto"/>
        <w:left w:val="none" w:sz="0" w:space="0" w:color="auto"/>
        <w:bottom w:val="none" w:sz="0" w:space="0" w:color="auto"/>
        <w:right w:val="none" w:sz="0" w:space="0" w:color="auto"/>
      </w:divBdr>
    </w:div>
    <w:div w:id="2067023307">
      <w:bodyDiv w:val="1"/>
      <w:marLeft w:val="0"/>
      <w:marRight w:val="0"/>
      <w:marTop w:val="0"/>
      <w:marBottom w:val="0"/>
      <w:divBdr>
        <w:top w:val="none" w:sz="0" w:space="0" w:color="auto"/>
        <w:left w:val="none" w:sz="0" w:space="0" w:color="auto"/>
        <w:bottom w:val="none" w:sz="0" w:space="0" w:color="auto"/>
        <w:right w:val="none" w:sz="0" w:space="0" w:color="auto"/>
      </w:divBdr>
    </w:div>
    <w:div w:id="2081707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Z5t5KQegD0kL7PQiVsXCkQfzrQ==">AMUW2mVlNinly88qGgSqvlQllcohIOLvuOSaZMsBepPMbTasdZfumxKkDYLYgFn1JTVwzAs+hXsFIOghx2t3CeVh/u2PnvNqxRT9xnmkRfQC0Pp+gqJ3kHV5Ha0npR34otiB1rSx28eH5kvmAMTZiF8WgdV/gUxASnWionblXr5mqJnDgiSpwY3UOult17TMJTrWACCNaJSa3clRJ+rHlHYcXX8BYfoKUg==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606D821-6D20-4E92-BD69-4702AE029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1418</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Thibodeaux</dc:creator>
  <cp:lastModifiedBy>Jy'asia Sams</cp:lastModifiedBy>
  <cp:revision>2</cp:revision>
  <dcterms:created xsi:type="dcterms:W3CDTF">2023-10-24T18:16:00Z</dcterms:created>
  <dcterms:modified xsi:type="dcterms:W3CDTF">2023-10-24T18:16:00Z</dcterms:modified>
</cp:coreProperties>
</file>